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2F" w:rsidRPr="001E28DD" w:rsidRDefault="002B042F">
      <w:pPr>
        <w:rPr>
          <w:b/>
          <w:sz w:val="28"/>
          <w:szCs w:val="28"/>
        </w:rPr>
      </w:pPr>
      <w:r w:rsidRPr="001E28DD">
        <w:rPr>
          <w:b/>
          <w:sz w:val="28"/>
          <w:szCs w:val="28"/>
        </w:rPr>
        <w:t>Chairpersons Report 2015-2016</w:t>
      </w:r>
    </w:p>
    <w:p w:rsidR="00246DE1" w:rsidRDefault="00246DE1">
      <w:pPr>
        <w:rPr>
          <w:sz w:val="28"/>
          <w:szCs w:val="28"/>
        </w:rPr>
      </w:pPr>
    </w:p>
    <w:p w:rsidR="001E28DD" w:rsidRPr="001E28DD" w:rsidRDefault="001E28DD">
      <w:pPr>
        <w:rPr>
          <w:sz w:val="24"/>
          <w:szCs w:val="24"/>
          <w:u w:val="single"/>
        </w:rPr>
      </w:pPr>
      <w:r w:rsidRPr="001E28DD">
        <w:rPr>
          <w:sz w:val="24"/>
          <w:szCs w:val="24"/>
          <w:u w:val="single"/>
        </w:rPr>
        <w:t>Introduction:</w:t>
      </w:r>
    </w:p>
    <w:p w:rsidR="002B042F" w:rsidRPr="001E28DD" w:rsidRDefault="001E28DD">
      <w:pPr>
        <w:rPr>
          <w:sz w:val="24"/>
          <w:szCs w:val="24"/>
        </w:rPr>
      </w:pPr>
      <w:r w:rsidRPr="001E28DD">
        <w:rPr>
          <w:sz w:val="24"/>
          <w:szCs w:val="24"/>
        </w:rPr>
        <w:t>The year bega</w:t>
      </w:r>
      <w:r w:rsidR="00BF0DAB" w:rsidRPr="001E28DD">
        <w:rPr>
          <w:sz w:val="24"/>
          <w:szCs w:val="24"/>
        </w:rPr>
        <w:t xml:space="preserve">n with an AGM in September 2015 and the election of officers.  I took on the role of chair with Naomi </w:t>
      </w:r>
      <w:proofErr w:type="spellStart"/>
      <w:r w:rsidR="00BF0DAB" w:rsidRPr="001E28DD">
        <w:rPr>
          <w:sz w:val="24"/>
          <w:szCs w:val="24"/>
        </w:rPr>
        <w:t>Femor</w:t>
      </w:r>
      <w:proofErr w:type="spellEnd"/>
      <w:r w:rsidR="00BF0DAB" w:rsidRPr="001E28DD">
        <w:rPr>
          <w:sz w:val="24"/>
          <w:szCs w:val="24"/>
        </w:rPr>
        <w:t>-Oldfield and Steph Curry elected as vice chairs.  Naomi also was elected as secretary to the committee.  Wendy Robinson and Karen Botting were re-elected to be joint treasurers for the group.</w:t>
      </w:r>
    </w:p>
    <w:p w:rsidR="00BF0DAB" w:rsidRPr="001E28DD" w:rsidRDefault="00BF0DAB">
      <w:pPr>
        <w:rPr>
          <w:sz w:val="24"/>
          <w:szCs w:val="24"/>
        </w:rPr>
      </w:pPr>
      <w:r w:rsidRPr="001E28DD">
        <w:rPr>
          <w:sz w:val="24"/>
          <w:szCs w:val="24"/>
        </w:rPr>
        <w:t>It was acknowledged that the group had lost some experienced members with children moving up to secondary schools and that a fresh review of the events was needed to ensure that the organisation of the events d</w:t>
      </w:r>
      <w:r w:rsidR="001E28DD" w:rsidRPr="001E28DD">
        <w:rPr>
          <w:sz w:val="24"/>
          <w:szCs w:val="24"/>
        </w:rPr>
        <w:t>idn’t</w:t>
      </w:r>
      <w:r w:rsidRPr="001E28DD">
        <w:rPr>
          <w:sz w:val="24"/>
          <w:szCs w:val="24"/>
        </w:rPr>
        <w:t xml:space="preserve"> become too burdensome.</w:t>
      </w:r>
    </w:p>
    <w:p w:rsidR="00BF0DAB" w:rsidRPr="001E28DD" w:rsidRDefault="00BF0DAB">
      <w:pPr>
        <w:rPr>
          <w:sz w:val="24"/>
          <w:szCs w:val="24"/>
        </w:rPr>
      </w:pPr>
      <w:r w:rsidRPr="001E28DD">
        <w:rPr>
          <w:sz w:val="24"/>
          <w:szCs w:val="24"/>
        </w:rPr>
        <w:t>The PTA began with a healthy bank balance of £5184.75</w:t>
      </w:r>
    </w:p>
    <w:p w:rsidR="00BF0DAB" w:rsidRPr="001E28DD" w:rsidRDefault="00BF0DAB">
      <w:pPr>
        <w:rPr>
          <w:sz w:val="24"/>
          <w:szCs w:val="24"/>
        </w:rPr>
      </w:pPr>
    </w:p>
    <w:p w:rsidR="00BF0DAB" w:rsidRPr="001E28DD" w:rsidRDefault="00BF0DAB">
      <w:pPr>
        <w:rPr>
          <w:sz w:val="24"/>
          <w:szCs w:val="24"/>
          <w:u w:val="single"/>
        </w:rPr>
      </w:pPr>
      <w:r w:rsidRPr="001E28DD">
        <w:rPr>
          <w:sz w:val="24"/>
          <w:szCs w:val="24"/>
          <w:u w:val="single"/>
        </w:rPr>
        <w:t>Christmas and Summer Fayres:</w:t>
      </w:r>
    </w:p>
    <w:p w:rsidR="00BF0DAB" w:rsidRPr="001E28DD" w:rsidRDefault="00BF0DAB">
      <w:pPr>
        <w:rPr>
          <w:sz w:val="24"/>
          <w:szCs w:val="24"/>
        </w:rPr>
      </w:pPr>
      <w:r w:rsidRPr="001E28DD">
        <w:rPr>
          <w:sz w:val="24"/>
          <w:szCs w:val="24"/>
        </w:rPr>
        <w:t>Both of our main events changed this year and were held on Friday evenings after school.  As well as the normal stalls, games and refreshments a decision was taken to have the event as more of a social evening with entertainment being provided in the form of singers, dancers, the school choir and the addition of a ceilidh for the summer fayre.  Feedback for both events was incredibly positive with peopl</w:t>
      </w:r>
      <w:r w:rsidR="001E28DD" w:rsidRPr="001E28DD">
        <w:rPr>
          <w:sz w:val="24"/>
          <w:szCs w:val="24"/>
        </w:rPr>
        <w:t>e feeling that the change was refreshing</w:t>
      </w:r>
      <w:r w:rsidRPr="001E28DD">
        <w:rPr>
          <w:sz w:val="24"/>
          <w:szCs w:val="24"/>
        </w:rPr>
        <w:t>.  Additionally, numbers were good for both events.  Our new “Santa’s Grotto” was an investment made th</w:t>
      </w:r>
      <w:r w:rsidR="001E28DD" w:rsidRPr="001E28DD">
        <w:rPr>
          <w:sz w:val="24"/>
          <w:szCs w:val="24"/>
        </w:rPr>
        <w:t xml:space="preserve">is year but will be able to be </w:t>
      </w:r>
      <w:r w:rsidRPr="001E28DD">
        <w:rPr>
          <w:sz w:val="24"/>
          <w:szCs w:val="24"/>
        </w:rPr>
        <w:t>u</w:t>
      </w:r>
      <w:r w:rsidR="001E28DD" w:rsidRPr="001E28DD">
        <w:rPr>
          <w:sz w:val="24"/>
          <w:szCs w:val="24"/>
        </w:rPr>
        <w:t>s</w:t>
      </w:r>
      <w:r w:rsidRPr="001E28DD">
        <w:rPr>
          <w:sz w:val="24"/>
          <w:szCs w:val="24"/>
        </w:rPr>
        <w:t>ed for future events and this provided a great winter-themed area for meeting Santa.</w:t>
      </w:r>
    </w:p>
    <w:p w:rsidR="00BF0DAB" w:rsidRPr="001E28DD" w:rsidRDefault="00BF0DAB">
      <w:pPr>
        <w:rPr>
          <w:sz w:val="24"/>
          <w:szCs w:val="24"/>
          <w:u w:val="single"/>
        </w:rPr>
      </w:pPr>
      <w:r w:rsidRPr="001E28DD">
        <w:rPr>
          <w:sz w:val="24"/>
          <w:szCs w:val="24"/>
          <w:u w:val="single"/>
        </w:rPr>
        <w:t>Discos:</w:t>
      </w:r>
    </w:p>
    <w:p w:rsidR="00BF0DAB" w:rsidRPr="001E28DD" w:rsidRDefault="00BF0DAB">
      <w:pPr>
        <w:rPr>
          <w:sz w:val="24"/>
          <w:szCs w:val="24"/>
        </w:rPr>
      </w:pPr>
      <w:r w:rsidRPr="001E28DD">
        <w:rPr>
          <w:sz w:val="24"/>
          <w:szCs w:val="24"/>
        </w:rPr>
        <w:t>Our tw</w:t>
      </w:r>
      <w:r w:rsidR="00001131" w:rsidRPr="001E28DD">
        <w:rPr>
          <w:sz w:val="24"/>
          <w:szCs w:val="24"/>
        </w:rPr>
        <w:t>o discos in October and February provide another great way of fund-raising but also giving an opportunity for the children to socialise and dance together.  Turnout for both of these were good and splitting the key stage 1 and 2 events allows for the children to have tailored events for their specific ages.</w:t>
      </w:r>
    </w:p>
    <w:p w:rsidR="001E28DD" w:rsidRPr="001E28DD" w:rsidRDefault="001E28DD">
      <w:pPr>
        <w:rPr>
          <w:sz w:val="24"/>
          <w:szCs w:val="24"/>
          <w:u w:val="single"/>
        </w:rPr>
      </w:pPr>
    </w:p>
    <w:p w:rsidR="00001131" w:rsidRPr="001E28DD" w:rsidRDefault="00001131">
      <w:pPr>
        <w:rPr>
          <w:sz w:val="24"/>
          <w:szCs w:val="24"/>
          <w:u w:val="single"/>
        </w:rPr>
      </w:pPr>
      <w:r w:rsidRPr="001E28DD">
        <w:rPr>
          <w:sz w:val="24"/>
          <w:szCs w:val="24"/>
          <w:u w:val="single"/>
        </w:rPr>
        <w:t>PTA Support:</w:t>
      </w:r>
    </w:p>
    <w:p w:rsidR="00001131" w:rsidRPr="001E28DD" w:rsidRDefault="00001131">
      <w:pPr>
        <w:rPr>
          <w:sz w:val="24"/>
          <w:szCs w:val="24"/>
        </w:rPr>
      </w:pPr>
      <w:r w:rsidRPr="001E28DD">
        <w:rPr>
          <w:sz w:val="24"/>
          <w:szCs w:val="24"/>
        </w:rPr>
        <w:t xml:space="preserve">The PTA continue to support the school throughout the year with both financial support or pairs of hands being provided to theatre alibi, the Christmas nativities, </w:t>
      </w:r>
      <w:r w:rsidR="001E28DD" w:rsidRPr="001E28DD">
        <w:rPr>
          <w:sz w:val="24"/>
          <w:szCs w:val="24"/>
        </w:rPr>
        <w:t xml:space="preserve">the </w:t>
      </w:r>
      <w:proofErr w:type="spellStart"/>
      <w:r w:rsidR="001E28DD" w:rsidRPr="001E28DD">
        <w:rPr>
          <w:sz w:val="24"/>
          <w:szCs w:val="24"/>
        </w:rPr>
        <w:t>Kilve</w:t>
      </w:r>
      <w:proofErr w:type="spellEnd"/>
      <w:r w:rsidR="001E28DD" w:rsidRPr="001E28DD">
        <w:rPr>
          <w:sz w:val="24"/>
          <w:szCs w:val="24"/>
        </w:rPr>
        <w:t xml:space="preserve"> trip, leavers Mass, New-starters morning and Young E</w:t>
      </w:r>
      <w:r w:rsidRPr="001E28DD">
        <w:rPr>
          <w:sz w:val="24"/>
          <w:szCs w:val="24"/>
        </w:rPr>
        <w:t>nterprise.</w:t>
      </w:r>
    </w:p>
    <w:p w:rsidR="00001131" w:rsidRPr="001E28DD" w:rsidRDefault="00001131">
      <w:pPr>
        <w:rPr>
          <w:sz w:val="24"/>
          <w:szCs w:val="24"/>
          <w:u w:val="single"/>
        </w:rPr>
      </w:pPr>
      <w:r w:rsidRPr="001E28DD">
        <w:rPr>
          <w:sz w:val="24"/>
          <w:szCs w:val="24"/>
          <w:u w:val="single"/>
        </w:rPr>
        <w:t>PTA Donations:</w:t>
      </w:r>
    </w:p>
    <w:p w:rsidR="00001131" w:rsidRPr="001E28DD" w:rsidRDefault="00001131">
      <w:pPr>
        <w:rPr>
          <w:sz w:val="24"/>
          <w:szCs w:val="24"/>
        </w:rPr>
      </w:pPr>
      <w:r w:rsidRPr="001E28DD">
        <w:rPr>
          <w:sz w:val="24"/>
          <w:szCs w:val="24"/>
        </w:rPr>
        <w:t xml:space="preserve">Donations from PTA funds have continued to be made in the last year and sizeable contributions include; the purchase of “Nick” – The St Nicholas </w:t>
      </w:r>
      <w:r w:rsidR="001E28DD" w:rsidRPr="001E28DD">
        <w:rPr>
          <w:sz w:val="24"/>
          <w:szCs w:val="24"/>
        </w:rPr>
        <w:t>Rhino</w:t>
      </w:r>
      <w:r w:rsidRPr="001E28DD">
        <w:rPr>
          <w:sz w:val="24"/>
          <w:szCs w:val="24"/>
        </w:rPr>
        <w:t xml:space="preserve"> in support of Paignton </w:t>
      </w:r>
      <w:r w:rsidRPr="001E28DD">
        <w:rPr>
          <w:sz w:val="24"/>
          <w:szCs w:val="24"/>
        </w:rPr>
        <w:lastRenderedPageBreak/>
        <w:t xml:space="preserve">Zoo, a donation towards cupboards and kitchenware for the </w:t>
      </w:r>
      <w:proofErr w:type="spellStart"/>
      <w:r w:rsidRPr="001E28DD">
        <w:rPr>
          <w:sz w:val="24"/>
          <w:szCs w:val="24"/>
        </w:rPr>
        <w:t>Bickleigh</w:t>
      </w:r>
      <w:proofErr w:type="spellEnd"/>
      <w:r w:rsidRPr="001E28DD">
        <w:rPr>
          <w:sz w:val="24"/>
          <w:szCs w:val="24"/>
        </w:rPr>
        <w:t xml:space="preserve"> room, football kits for the St Nicholas team, Outdoor PA equipment and new play equipment in the form of the rope tunnel for the playground.</w:t>
      </w:r>
    </w:p>
    <w:p w:rsidR="00001131" w:rsidRPr="001E28DD" w:rsidRDefault="00001131">
      <w:pPr>
        <w:rPr>
          <w:sz w:val="24"/>
          <w:szCs w:val="24"/>
          <w:u w:val="single"/>
        </w:rPr>
      </w:pPr>
      <w:r w:rsidRPr="001E28DD">
        <w:rPr>
          <w:sz w:val="24"/>
          <w:szCs w:val="24"/>
          <w:u w:val="single"/>
        </w:rPr>
        <w:t>Staff and PTA Volunteers:</w:t>
      </w:r>
    </w:p>
    <w:p w:rsidR="00001131" w:rsidRPr="001E28DD" w:rsidRDefault="00001131">
      <w:pPr>
        <w:rPr>
          <w:sz w:val="24"/>
          <w:szCs w:val="24"/>
        </w:rPr>
      </w:pPr>
      <w:r w:rsidRPr="001E28DD">
        <w:rPr>
          <w:sz w:val="24"/>
          <w:szCs w:val="24"/>
        </w:rPr>
        <w:t xml:space="preserve">It is very important to spell out that none of this </w:t>
      </w:r>
      <w:r w:rsidR="001E28DD" w:rsidRPr="001E28DD">
        <w:rPr>
          <w:sz w:val="24"/>
          <w:szCs w:val="24"/>
        </w:rPr>
        <w:t>year’s</w:t>
      </w:r>
      <w:r w:rsidRPr="001E28DD">
        <w:rPr>
          <w:sz w:val="24"/>
          <w:szCs w:val="24"/>
        </w:rPr>
        <w:t xml:space="preserve"> events and fundraising would have been possible without the </w:t>
      </w:r>
      <w:r w:rsidR="001E28DD" w:rsidRPr="001E28DD">
        <w:rPr>
          <w:sz w:val="24"/>
          <w:szCs w:val="24"/>
        </w:rPr>
        <w:t>support and help from the St Nicholas te</w:t>
      </w:r>
      <w:bookmarkStart w:id="0" w:name="_GoBack"/>
      <w:bookmarkEnd w:id="0"/>
      <w:r w:rsidR="001E28DD" w:rsidRPr="001E28DD">
        <w:rPr>
          <w:sz w:val="24"/>
          <w:szCs w:val="24"/>
        </w:rPr>
        <w:t>aching staff and the dedication of the PTA committee and volunteers.  The tireless help and support that is given is very much appreciated by me, the staff and the parents.  We have had some very positive feedback this year on our events and particularly the teamwork and support we have shown.  Many thanks!</w:t>
      </w:r>
    </w:p>
    <w:p w:rsidR="001E28DD" w:rsidRPr="001E28DD" w:rsidRDefault="001E28DD">
      <w:pPr>
        <w:rPr>
          <w:sz w:val="24"/>
          <w:szCs w:val="24"/>
        </w:rPr>
      </w:pPr>
    </w:p>
    <w:p w:rsidR="001E28DD" w:rsidRPr="001E28DD" w:rsidRDefault="001E28DD">
      <w:pPr>
        <w:rPr>
          <w:sz w:val="24"/>
          <w:szCs w:val="24"/>
          <w:u w:val="single"/>
        </w:rPr>
      </w:pPr>
      <w:r w:rsidRPr="001E28DD">
        <w:rPr>
          <w:sz w:val="24"/>
          <w:szCs w:val="24"/>
          <w:u w:val="single"/>
        </w:rPr>
        <w:t>Summary:</w:t>
      </w:r>
    </w:p>
    <w:p w:rsidR="001E28DD" w:rsidRPr="001E28DD" w:rsidRDefault="001E28DD">
      <w:pPr>
        <w:rPr>
          <w:sz w:val="24"/>
          <w:szCs w:val="24"/>
        </w:rPr>
      </w:pPr>
      <w:r w:rsidRPr="001E28DD">
        <w:rPr>
          <w:sz w:val="24"/>
          <w:szCs w:val="24"/>
        </w:rPr>
        <w:t>2015-2016 has been a very successful year we have funded some worthwhile purchases and although events have been adapted and changed from previous years have appeared to work and raise similar levels of funds as previous years.</w:t>
      </w:r>
    </w:p>
    <w:p w:rsidR="001E28DD" w:rsidRPr="001E28DD" w:rsidRDefault="001E28DD">
      <w:pPr>
        <w:rPr>
          <w:sz w:val="24"/>
          <w:szCs w:val="24"/>
        </w:rPr>
      </w:pPr>
    </w:p>
    <w:p w:rsidR="001E28DD" w:rsidRPr="001E28DD" w:rsidRDefault="001E28DD">
      <w:pPr>
        <w:rPr>
          <w:sz w:val="24"/>
          <w:szCs w:val="24"/>
        </w:rPr>
      </w:pPr>
    </w:p>
    <w:p w:rsidR="001E28DD" w:rsidRPr="001E28DD" w:rsidRDefault="001E28DD">
      <w:pPr>
        <w:rPr>
          <w:sz w:val="24"/>
          <w:szCs w:val="24"/>
        </w:rPr>
      </w:pPr>
    </w:p>
    <w:p w:rsidR="001E28DD" w:rsidRPr="001E28DD" w:rsidRDefault="001E28DD">
      <w:pPr>
        <w:rPr>
          <w:sz w:val="24"/>
          <w:szCs w:val="24"/>
        </w:rPr>
      </w:pPr>
      <w:r w:rsidRPr="001E28DD">
        <w:rPr>
          <w:sz w:val="24"/>
          <w:szCs w:val="24"/>
        </w:rPr>
        <w:t>Alex Bosley – PTA Chair, September 2016</w:t>
      </w:r>
    </w:p>
    <w:sectPr w:rsidR="001E28DD" w:rsidRPr="001E28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0C" w:rsidRDefault="00E4080C" w:rsidP="00246DE1">
      <w:pPr>
        <w:spacing w:after="0" w:line="240" w:lineRule="auto"/>
      </w:pPr>
      <w:r>
        <w:separator/>
      </w:r>
    </w:p>
  </w:endnote>
  <w:endnote w:type="continuationSeparator" w:id="0">
    <w:p w:rsidR="00E4080C" w:rsidRDefault="00E4080C" w:rsidP="0024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0C" w:rsidRDefault="00E4080C" w:rsidP="00246DE1">
      <w:pPr>
        <w:spacing w:after="0" w:line="240" w:lineRule="auto"/>
      </w:pPr>
      <w:r>
        <w:separator/>
      </w:r>
    </w:p>
  </w:footnote>
  <w:footnote w:type="continuationSeparator" w:id="0">
    <w:p w:rsidR="00E4080C" w:rsidRDefault="00E4080C" w:rsidP="0024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E1" w:rsidRPr="00246DE1" w:rsidRDefault="00246DE1">
    <w:pPr>
      <w:pStyle w:val="Header"/>
      <w:rPr>
        <w:b/>
        <w:sz w:val="36"/>
        <w:szCs w:val="36"/>
      </w:rPr>
    </w:pPr>
    <w:r w:rsidRPr="00246DE1">
      <w:rPr>
        <w:b/>
        <w:noProof/>
        <w:sz w:val="36"/>
        <w:szCs w:val="36"/>
        <w:lang w:val="en-US"/>
      </w:rPr>
      <mc:AlternateContent>
        <mc:Choice Requires="wps">
          <w:drawing>
            <wp:anchor distT="45720" distB="45720" distL="114300" distR="114300" simplePos="0" relativeHeight="251659264" behindDoc="0" locked="0" layoutInCell="1" allowOverlap="1" wp14:anchorId="5DDEBD7F" wp14:editId="4518A2CE">
              <wp:simplePos x="0" y="0"/>
              <wp:positionH relativeFrom="column">
                <wp:posOffset>5019675</wp:posOffset>
              </wp:positionH>
              <wp:positionV relativeFrom="paragraph">
                <wp:posOffset>-389890</wp:posOffset>
              </wp:positionV>
              <wp:extent cx="118110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85850"/>
                      </a:xfrm>
                      <a:prstGeom prst="rect">
                        <a:avLst/>
                      </a:prstGeom>
                      <a:solidFill>
                        <a:srgbClr val="FFFFFF"/>
                      </a:solidFill>
                      <a:ln w="9525">
                        <a:noFill/>
                        <a:miter lim="800000"/>
                        <a:headEnd/>
                        <a:tailEnd/>
                      </a:ln>
                    </wps:spPr>
                    <wps:txbx>
                      <w:txbxContent>
                        <w:p w:rsidR="00246DE1" w:rsidRDefault="00246DE1">
                          <w:r>
                            <w:rPr>
                              <w:noProof/>
                              <w:lang w:val="en-US"/>
                            </w:rPr>
                            <w:drawing>
                              <wp:inline distT="0" distB="0" distL="0" distR="0" wp14:anchorId="406A57DF" wp14:editId="4AB9EE9C">
                                <wp:extent cx="870011" cy="933450"/>
                                <wp:effectExtent l="0" t="0" r="6350" b="0"/>
                                <wp:docPr id="2" name="Picture 2" descr="C:\Users\Bosley's\AppData\Local\Microsoft\Windows\INetCache\Content.Word\st_nick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ley's\AppData\Local\Microsoft\Windows\INetCache\Content.Word\st_nick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293" cy="9434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EBD7F" id="_x0000_t202" coordsize="21600,21600" o:spt="202" path="m,l,21600r21600,l21600,xe">
              <v:stroke joinstyle="miter"/>
              <v:path gradientshapeok="t" o:connecttype="rect"/>
            </v:shapetype>
            <v:shape id="Text Box 2" o:spid="_x0000_s1026" type="#_x0000_t202" style="position:absolute;margin-left:395.25pt;margin-top:-30.7pt;width:93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" stroked="f">
              <v:textbox>
                <w:txbxContent>
                  <w:p w:rsidR="00246DE1" w:rsidRDefault="00246DE1">
                    <w:r>
                      <w:rPr>
                        <w:noProof/>
                        <w:lang w:eastAsia="en-GB"/>
                      </w:rPr>
                      <w:drawing>
                        <wp:inline distT="0" distB="0" distL="0" distR="0" wp14:anchorId="406A57DF" wp14:editId="4AB9EE9C">
                          <wp:extent cx="870011" cy="933450"/>
                          <wp:effectExtent l="0" t="0" r="6350" b="0"/>
                          <wp:docPr id="2" name="Picture 2" descr="C:\Users\Bosley's\AppData\Local\Microsoft\Windows\INetCache\Content.Word\st_nick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ley's\AppData\Local\Microsoft\Windows\INetCache\Content.Word\st_nicks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293" cy="943408"/>
                                  </a:xfrm>
                                  <a:prstGeom prst="rect">
                                    <a:avLst/>
                                  </a:prstGeom>
                                  <a:noFill/>
                                  <a:ln>
                                    <a:noFill/>
                                  </a:ln>
                                </pic:spPr>
                              </pic:pic>
                            </a:graphicData>
                          </a:graphic>
                        </wp:inline>
                      </w:drawing>
                    </w:r>
                  </w:p>
                </w:txbxContent>
              </v:textbox>
              <w10:wrap type="square"/>
            </v:shape>
          </w:pict>
        </mc:Fallback>
      </mc:AlternateContent>
    </w:r>
    <w:r w:rsidRPr="00246DE1">
      <w:rPr>
        <w:b/>
        <w:sz w:val="36"/>
        <w:szCs w:val="36"/>
      </w:rPr>
      <w:t>St Nic</w:t>
    </w:r>
    <w:r>
      <w:rPr>
        <w:b/>
        <w:sz w:val="36"/>
        <w:szCs w:val="36"/>
      </w:rPr>
      <w:t>h</w:t>
    </w:r>
    <w:r w:rsidRPr="00246DE1">
      <w:rPr>
        <w:b/>
        <w:sz w:val="36"/>
        <w:szCs w:val="36"/>
      </w:rPr>
      <w:t>olas Catholic Primary School</w:t>
    </w:r>
    <w:r>
      <w:rPr>
        <w:b/>
        <w:sz w:val="36"/>
        <w:szCs w:val="36"/>
      </w:rPr>
      <w:tab/>
    </w:r>
  </w:p>
  <w:p w:rsidR="00246DE1" w:rsidRPr="00246DE1" w:rsidRDefault="00246DE1">
    <w:pPr>
      <w:pStyle w:val="Header"/>
      <w:rPr>
        <w:b/>
        <w:sz w:val="36"/>
        <w:szCs w:val="36"/>
      </w:rPr>
    </w:pPr>
    <w:r w:rsidRPr="00246DE1">
      <w:rPr>
        <w:b/>
        <w:sz w:val="36"/>
        <w:szCs w:val="36"/>
      </w:rPr>
      <w:t>Parents Teachers Association (PTA)</w:t>
    </w:r>
  </w:p>
  <w:p w:rsidR="00246DE1" w:rsidRDefault="00246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D0E"/>
    <w:multiLevelType w:val="hybridMultilevel"/>
    <w:tmpl w:val="54E4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4494A"/>
    <w:multiLevelType w:val="hybridMultilevel"/>
    <w:tmpl w:val="B03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61F87"/>
    <w:multiLevelType w:val="hybridMultilevel"/>
    <w:tmpl w:val="6590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E1"/>
    <w:rsid w:val="00001131"/>
    <w:rsid w:val="001E28DD"/>
    <w:rsid w:val="00246DE1"/>
    <w:rsid w:val="002B042F"/>
    <w:rsid w:val="0040112C"/>
    <w:rsid w:val="00796F98"/>
    <w:rsid w:val="00A14A2F"/>
    <w:rsid w:val="00AD3078"/>
    <w:rsid w:val="00BD00C2"/>
    <w:rsid w:val="00BF0DAB"/>
    <w:rsid w:val="00E4080C"/>
    <w:rsid w:val="00E422BE"/>
    <w:rsid w:val="00F0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27BC"/>
  <w15:chartTrackingRefBased/>
  <w15:docId w15:val="{FBD47E56-64F7-4736-B637-B1D62B9C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E1"/>
  </w:style>
  <w:style w:type="paragraph" w:styleId="Footer">
    <w:name w:val="footer"/>
    <w:basedOn w:val="Normal"/>
    <w:link w:val="FooterChar"/>
    <w:uiPriority w:val="99"/>
    <w:unhideWhenUsed/>
    <w:rsid w:val="0024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E1"/>
  </w:style>
  <w:style w:type="table" w:styleId="TableGrid">
    <w:name w:val="Table Grid"/>
    <w:basedOn w:val="TableNormal"/>
    <w:uiPriority w:val="39"/>
    <w:rsid w:val="0024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B138-BA8B-4991-90D2-CDA01135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Bosley</dc:creator>
  <cp:keywords/>
  <dc:description/>
  <cp:lastModifiedBy>Alex Bosley</cp:lastModifiedBy>
  <cp:revision>3</cp:revision>
  <dcterms:created xsi:type="dcterms:W3CDTF">2016-09-24T12:21:00Z</dcterms:created>
  <dcterms:modified xsi:type="dcterms:W3CDTF">2016-09-24T13:04:00Z</dcterms:modified>
</cp:coreProperties>
</file>