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0D" w:rsidRDefault="00464DAA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St Nicholas Catholic Primary School (Academy)</w:t>
      </w:r>
    </w:p>
    <w:p w:rsidR="00FF6A0D" w:rsidRDefault="00464D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FGB Meeting</w:t>
      </w:r>
      <w:r w:rsidR="002D5F1F">
        <w:rPr>
          <w:b/>
          <w:sz w:val="24"/>
          <w:szCs w:val="24"/>
        </w:rPr>
        <w:t xml:space="preserve"> Minutes Part 1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824"/>
        <w:gridCol w:w="1080"/>
        <w:gridCol w:w="1879"/>
        <w:gridCol w:w="1418"/>
        <w:gridCol w:w="2438"/>
      </w:tblGrid>
      <w:tr w:rsidR="00CF7E6C" w:rsidRPr="0014654D" w:rsidTr="00CF7E6C"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80AF3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 2019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6pm in School</w:t>
            </w:r>
          </w:p>
        </w:tc>
      </w:tr>
      <w:tr w:rsidR="00CF7E6C" w:rsidRPr="0014654D" w:rsidTr="00CF7E6C">
        <w:tc>
          <w:tcPr>
            <w:tcW w:w="10774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Governor Attendees</w:t>
            </w:r>
          </w:p>
        </w:tc>
      </w:tr>
      <w:tr w:rsidR="00CF7E6C" w:rsidRPr="0014654D" w:rsidTr="00CF7E6C"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95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Type of Governor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Apologies</w:t>
            </w: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 xml:space="preserve">Angela </w:t>
            </w:r>
            <w:proofErr w:type="spellStart"/>
            <w:r w:rsidRPr="0014654D">
              <w:rPr>
                <w:sz w:val="24"/>
                <w:szCs w:val="24"/>
              </w:rPr>
              <w:t>Bosley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Foundation</w:t>
            </w:r>
          </w:p>
        </w:tc>
        <w:tc>
          <w:tcPr>
            <w:tcW w:w="1418" w:type="dxa"/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 xml:space="preserve">Angela </w:t>
            </w:r>
            <w:proofErr w:type="spellStart"/>
            <w:r w:rsidRPr="0014654D">
              <w:rPr>
                <w:sz w:val="24"/>
                <w:szCs w:val="24"/>
              </w:rPr>
              <w:t>Folland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proofErr w:type="spellStart"/>
            <w:r w:rsidRPr="0014654D">
              <w:rPr>
                <w:sz w:val="24"/>
                <w:szCs w:val="24"/>
              </w:rPr>
              <w:t>Headteacher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Frankie Phillips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Foundation</w:t>
            </w:r>
          </w:p>
        </w:tc>
        <w:tc>
          <w:tcPr>
            <w:tcW w:w="1418" w:type="dxa"/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 Cookson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Foundation</w:t>
            </w:r>
          </w:p>
        </w:tc>
        <w:tc>
          <w:tcPr>
            <w:tcW w:w="1418" w:type="dxa"/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Luke Robinson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Parent</w:t>
            </w:r>
          </w:p>
        </w:tc>
        <w:tc>
          <w:tcPr>
            <w:tcW w:w="1418" w:type="dxa"/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Rachel Sparks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Foundation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Frances </w:t>
            </w:r>
            <w:proofErr w:type="spellStart"/>
            <w:r>
              <w:rPr>
                <w:sz w:val="24"/>
                <w:szCs w:val="24"/>
              </w:rPr>
              <w:t>Dennehy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Foundation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Lucy Wills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F96BCD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6.09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Alex Hill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Community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Suzanne Pollard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Default="00CF7E6C" w:rsidP="00637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Denise </w:t>
            </w:r>
            <w:proofErr w:type="spellStart"/>
            <w:r>
              <w:rPr>
                <w:sz w:val="24"/>
                <w:szCs w:val="24"/>
              </w:rPr>
              <w:t>Sparkes</w:t>
            </w:r>
            <w:proofErr w:type="spellEnd"/>
          </w:p>
        </w:tc>
        <w:tc>
          <w:tcPr>
            <w:tcW w:w="2959" w:type="dxa"/>
            <w:gridSpan w:val="2"/>
            <w:shd w:val="clear" w:color="auto" w:fill="auto"/>
          </w:tcPr>
          <w:p w:rsidR="00CF7E6C" w:rsidRDefault="00CF7E6C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D80AF3" w:rsidP="00637B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  <w:tr w:rsidR="00CF7E6C" w:rsidRPr="0014654D" w:rsidTr="00CF7E6C">
        <w:tc>
          <w:tcPr>
            <w:tcW w:w="6918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Other Attendees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E6E6E6"/>
          </w:tcPr>
          <w:p w:rsidR="00CF7E6C" w:rsidRPr="0014654D" w:rsidRDefault="00CF7E6C" w:rsidP="00637B47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Apologies</w:t>
            </w:r>
          </w:p>
        </w:tc>
      </w:tr>
      <w:tr w:rsidR="00CF7E6C" w:rsidRPr="0014654D" w:rsidTr="00CF7E6C">
        <w:tc>
          <w:tcPr>
            <w:tcW w:w="3959" w:type="dxa"/>
            <w:gridSpan w:val="2"/>
            <w:shd w:val="clear" w:color="auto" w:fill="auto"/>
          </w:tcPr>
          <w:p w:rsidR="00CF7E6C" w:rsidRPr="0014654D" w:rsidRDefault="00CF7E6C" w:rsidP="00637B47">
            <w:pPr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Ali Brocksom</w:t>
            </w:r>
          </w:p>
        </w:tc>
        <w:tc>
          <w:tcPr>
            <w:tcW w:w="2959" w:type="dxa"/>
            <w:gridSpan w:val="2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Clerk to Governors</w:t>
            </w:r>
          </w:p>
        </w:tc>
        <w:tc>
          <w:tcPr>
            <w:tcW w:w="141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  <w:r w:rsidRPr="0014654D">
              <w:rPr>
                <w:sz w:val="24"/>
                <w:szCs w:val="24"/>
              </w:rPr>
              <w:t>Y</w:t>
            </w:r>
          </w:p>
        </w:tc>
        <w:tc>
          <w:tcPr>
            <w:tcW w:w="2438" w:type="dxa"/>
            <w:shd w:val="clear" w:color="auto" w:fill="auto"/>
          </w:tcPr>
          <w:p w:rsidR="00CF7E6C" w:rsidRPr="0014654D" w:rsidRDefault="00CF7E6C" w:rsidP="00637B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F6A0D" w:rsidRDefault="00FF6A0D">
      <w:pPr>
        <w:jc w:val="center"/>
        <w:rPr>
          <w:sz w:val="24"/>
          <w:szCs w:val="24"/>
        </w:rPr>
      </w:pPr>
    </w:p>
    <w:p w:rsidR="00FF6A0D" w:rsidRDefault="00464DA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advise Ali if you are unable to attend.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a0"/>
        <w:tblW w:w="1077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79"/>
        <w:gridCol w:w="7910"/>
        <w:gridCol w:w="1304"/>
      </w:tblGrid>
      <w:tr w:rsidR="00CF7E6C" w:rsidTr="00CF7E6C">
        <w:tc>
          <w:tcPr>
            <w:tcW w:w="682" w:type="dxa"/>
            <w:shd w:val="clear" w:color="auto" w:fill="E6E6E6"/>
            <w:textDirection w:val="btLr"/>
          </w:tcPr>
          <w:p w:rsidR="00CF7E6C" w:rsidRPr="0014654D" w:rsidRDefault="00CF7E6C" w:rsidP="00CF7E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Agenda Ref</w:t>
            </w:r>
          </w:p>
        </w:tc>
        <w:tc>
          <w:tcPr>
            <w:tcW w:w="879" w:type="dxa"/>
            <w:shd w:val="clear" w:color="auto" w:fill="E6E6E6"/>
            <w:textDirection w:val="btLr"/>
          </w:tcPr>
          <w:p w:rsidR="00CF7E6C" w:rsidRPr="0014654D" w:rsidRDefault="00CF7E6C" w:rsidP="00CF7E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Minute</w:t>
            </w:r>
          </w:p>
          <w:p w:rsidR="00CF7E6C" w:rsidRPr="0014654D" w:rsidRDefault="00CF7E6C" w:rsidP="00CF7E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 xml:space="preserve">Ref: </w:t>
            </w:r>
          </w:p>
          <w:p w:rsidR="00CF7E6C" w:rsidRPr="0014654D" w:rsidRDefault="00CF7E6C" w:rsidP="00CF7E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CF7E6C" w:rsidRPr="0014654D" w:rsidRDefault="00CF7E6C" w:rsidP="00CF7E6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shd w:val="clear" w:color="auto" w:fill="E6E6E6"/>
          </w:tcPr>
          <w:p w:rsidR="00CF7E6C" w:rsidRDefault="00CF7E6C" w:rsidP="00CF7E6C">
            <w:pPr>
              <w:jc w:val="center"/>
              <w:rPr>
                <w:b/>
                <w:sz w:val="24"/>
                <w:szCs w:val="24"/>
              </w:rPr>
            </w:pPr>
            <w:r w:rsidRPr="0014654D">
              <w:rPr>
                <w:b/>
                <w:sz w:val="24"/>
                <w:szCs w:val="24"/>
              </w:rPr>
              <w:t>Item</w:t>
            </w:r>
          </w:p>
          <w:p w:rsidR="00CF7E6C" w:rsidRPr="001E0D52" w:rsidRDefault="00CF7E6C" w:rsidP="00CF7E6C">
            <w:pPr>
              <w:tabs>
                <w:tab w:val="left" w:pos="27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304" w:type="dxa"/>
            <w:shd w:val="clear" w:color="auto" w:fill="E6E6E6"/>
          </w:tcPr>
          <w:p w:rsidR="00CF7E6C" w:rsidRPr="00F96BCD" w:rsidRDefault="00CF7E6C" w:rsidP="00F96BCD">
            <w:pPr>
              <w:jc w:val="center"/>
              <w:rPr>
                <w:b/>
                <w:sz w:val="24"/>
                <w:szCs w:val="24"/>
              </w:rPr>
            </w:pPr>
            <w:r w:rsidRPr="00F96BCD">
              <w:rPr>
                <w:b/>
                <w:sz w:val="24"/>
                <w:szCs w:val="24"/>
              </w:rPr>
              <w:t>Info</w:t>
            </w:r>
          </w:p>
          <w:p w:rsidR="00CF7E6C" w:rsidRPr="00F96BCD" w:rsidRDefault="00CF7E6C" w:rsidP="00F96BCD">
            <w:pPr>
              <w:jc w:val="center"/>
              <w:rPr>
                <w:b/>
                <w:sz w:val="24"/>
                <w:szCs w:val="24"/>
              </w:rPr>
            </w:pPr>
            <w:r w:rsidRPr="00F96BCD">
              <w:rPr>
                <w:b/>
                <w:sz w:val="24"/>
                <w:szCs w:val="24"/>
              </w:rPr>
              <w:t>Decision</w:t>
            </w:r>
          </w:p>
          <w:p w:rsidR="00CF7E6C" w:rsidRPr="00F96BCD" w:rsidRDefault="00CF7E6C" w:rsidP="00F96BCD">
            <w:pPr>
              <w:jc w:val="center"/>
              <w:rPr>
                <w:b/>
                <w:i/>
                <w:sz w:val="24"/>
                <w:szCs w:val="24"/>
              </w:rPr>
            </w:pPr>
            <w:r w:rsidRPr="00F96BCD">
              <w:rPr>
                <w:b/>
                <w:i/>
                <w:sz w:val="24"/>
                <w:szCs w:val="24"/>
              </w:rPr>
              <w:t>Question</w:t>
            </w:r>
          </w:p>
          <w:p w:rsidR="00CF7E6C" w:rsidRPr="00F96BCD" w:rsidRDefault="00CF7E6C" w:rsidP="00F96BC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96BCD">
              <w:rPr>
                <w:b/>
                <w:color w:val="FF0000"/>
                <w:sz w:val="24"/>
                <w:szCs w:val="24"/>
              </w:rPr>
              <w:t>Action</w:t>
            </w: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Pr="002D5F1F" w:rsidRDefault="006865C5">
            <w:pPr>
              <w:jc w:val="both"/>
              <w:rPr>
                <w:b/>
                <w:sz w:val="24"/>
                <w:szCs w:val="24"/>
              </w:rPr>
            </w:pPr>
            <w:r w:rsidRPr="002D5F1F">
              <w:rPr>
                <w:b/>
                <w:sz w:val="24"/>
                <w:szCs w:val="24"/>
              </w:rPr>
              <w:t>Prayer</w:t>
            </w:r>
          </w:p>
          <w:p w:rsidR="006865C5" w:rsidRDefault="00D80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 led a prayer. </w:t>
            </w:r>
          </w:p>
          <w:p w:rsidR="002D5F1F" w:rsidRDefault="002D5F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5C5" w:rsidTr="00D80AF3">
        <w:trPr>
          <w:trHeight w:val="2322"/>
        </w:trPr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Housekeeping</w:t>
            </w:r>
            <w:r>
              <w:rPr>
                <w:sz w:val="24"/>
                <w:szCs w:val="24"/>
              </w:rPr>
              <w:t xml:space="preserve"> </w:t>
            </w:r>
          </w:p>
          <w:p w:rsidR="006865C5" w:rsidRPr="008363A7" w:rsidRDefault="006865C5">
            <w:pPr>
              <w:jc w:val="both"/>
              <w:rPr>
                <w:sz w:val="24"/>
                <w:szCs w:val="24"/>
                <w:u w:val="single"/>
              </w:rPr>
            </w:pPr>
            <w:r w:rsidRPr="008363A7">
              <w:rPr>
                <w:sz w:val="24"/>
                <w:szCs w:val="24"/>
                <w:u w:val="single"/>
              </w:rPr>
              <w:t>Apologies</w:t>
            </w:r>
          </w:p>
          <w:p w:rsidR="006865C5" w:rsidRDefault="00D80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Apologies were received from FP and her absence was sanctioned. </w:t>
            </w:r>
          </w:p>
          <w:p w:rsidR="00D80AF3" w:rsidRDefault="00D80AF3">
            <w:pPr>
              <w:jc w:val="both"/>
              <w:rPr>
                <w:sz w:val="24"/>
                <w:szCs w:val="24"/>
              </w:rPr>
            </w:pPr>
          </w:p>
          <w:p w:rsidR="006865C5" w:rsidRPr="008363A7" w:rsidRDefault="006865C5">
            <w:pPr>
              <w:jc w:val="both"/>
              <w:rPr>
                <w:sz w:val="24"/>
                <w:szCs w:val="24"/>
                <w:u w:val="single"/>
              </w:rPr>
            </w:pPr>
            <w:r w:rsidRPr="008363A7">
              <w:rPr>
                <w:sz w:val="24"/>
                <w:szCs w:val="24"/>
                <w:u w:val="single"/>
              </w:rPr>
              <w:t>Declarations of Interest for this meeting</w:t>
            </w:r>
          </w:p>
          <w:p w:rsidR="006865C5" w:rsidRDefault="00D80AF3">
            <w:pPr>
              <w:tabs>
                <w:tab w:val="left" w:pos="540"/>
                <w:tab w:val="left" w:pos="1440"/>
              </w:tabs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were no declarations of interest. </w:t>
            </w:r>
          </w:p>
          <w:p w:rsidR="00D80AF3" w:rsidRDefault="00D80AF3">
            <w:pPr>
              <w:tabs>
                <w:tab w:val="left" w:pos="540"/>
                <w:tab w:val="left" w:pos="1440"/>
              </w:tabs>
              <w:ind w:right="92"/>
              <w:rPr>
                <w:sz w:val="24"/>
                <w:szCs w:val="24"/>
              </w:rPr>
            </w:pPr>
          </w:p>
          <w:p w:rsidR="00D80AF3" w:rsidRDefault="00D80AF3">
            <w:pPr>
              <w:tabs>
                <w:tab w:val="left" w:pos="540"/>
                <w:tab w:val="left" w:pos="1440"/>
              </w:tabs>
              <w:ind w:right="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JC was welcomed as an official Foundation Governor. </w:t>
            </w:r>
          </w:p>
        </w:tc>
        <w:tc>
          <w:tcPr>
            <w:tcW w:w="1304" w:type="dxa"/>
          </w:tcPr>
          <w:p w:rsidR="006865C5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B62019" w:rsidRDefault="00B62019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B62019" w:rsidRPr="00F96BCD" w:rsidRDefault="00B62019" w:rsidP="00F96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Pr="00D80AF3" w:rsidRDefault="006865C5">
            <w:pPr>
              <w:jc w:val="both"/>
              <w:rPr>
                <w:b/>
                <w:sz w:val="24"/>
                <w:szCs w:val="24"/>
              </w:rPr>
            </w:pPr>
            <w:r w:rsidRPr="00D80AF3">
              <w:rPr>
                <w:b/>
                <w:sz w:val="24"/>
                <w:szCs w:val="24"/>
              </w:rPr>
              <w:t>Agree any items of business to be discussed at end of meeting that are not on agenda</w:t>
            </w:r>
          </w:p>
          <w:p w:rsidR="006865C5" w:rsidRDefault="00D80A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:rsidR="008363A7" w:rsidRDefault="008363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5C5" w:rsidTr="00CF7E6C">
        <w:trPr>
          <w:trHeight w:val="760"/>
        </w:trPr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 w:rsidP="006865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and actions from last meeting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Agreement of Part 1 &amp; 2 minutes of last meeting including review of any actions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  <w:p w:rsidR="006865C5" w:rsidRPr="00D80AF3" w:rsidRDefault="006865C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Parents will be informed about the changes to the working of the LGB.  AH will write an article for the first newsletter after half term. </w:t>
            </w:r>
            <w:r w:rsidR="00D80AF3">
              <w:rPr>
                <w:i/>
                <w:sz w:val="24"/>
                <w:szCs w:val="24"/>
              </w:rPr>
              <w:t xml:space="preserve"> </w:t>
            </w:r>
            <w:r w:rsidR="00D80AF3" w:rsidRPr="00D80AF3">
              <w:rPr>
                <w:sz w:val="24"/>
                <w:szCs w:val="24"/>
              </w:rPr>
              <w:t xml:space="preserve">This will be </w:t>
            </w:r>
            <w:r w:rsidR="008363A7">
              <w:rPr>
                <w:sz w:val="24"/>
                <w:szCs w:val="24"/>
              </w:rPr>
              <w:t>completed</w:t>
            </w:r>
            <w:r w:rsidR="00D80AF3" w:rsidRPr="00D80AF3">
              <w:rPr>
                <w:sz w:val="24"/>
                <w:szCs w:val="24"/>
              </w:rPr>
              <w:t xml:space="preserve"> for the next newsletter. </w:t>
            </w:r>
          </w:p>
          <w:p w:rsidR="006865C5" w:rsidRPr="00D80AF3" w:rsidRDefault="006865C5">
            <w:pPr>
              <w:jc w:val="both"/>
              <w:rPr>
                <w:b/>
                <w:sz w:val="24"/>
                <w:szCs w:val="24"/>
              </w:rPr>
            </w:pPr>
          </w:p>
          <w:p w:rsidR="00D80AF3" w:rsidRDefault="00D80AF3">
            <w:pPr>
              <w:jc w:val="both"/>
              <w:rPr>
                <w:b/>
                <w:sz w:val="24"/>
                <w:szCs w:val="24"/>
              </w:rPr>
            </w:pPr>
            <w:r w:rsidRPr="00D80AF3">
              <w:rPr>
                <w:b/>
                <w:sz w:val="24"/>
                <w:szCs w:val="24"/>
              </w:rPr>
              <w:t xml:space="preserve">The minutes were agreed and signed. </w:t>
            </w:r>
          </w:p>
          <w:p w:rsidR="002D5F1F" w:rsidRPr="00D80AF3" w:rsidRDefault="002D5F1F">
            <w:pPr>
              <w:jc w:val="both"/>
              <w:rPr>
                <w:b/>
                <w:sz w:val="24"/>
                <w:szCs w:val="24"/>
              </w:rPr>
            </w:pPr>
          </w:p>
          <w:p w:rsidR="00D80AF3" w:rsidRPr="008363A7" w:rsidRDefault="008363A7">
            <w:pPr>
              <w:jc w:val="both"/>
              <w:rPr>
                <w:b/>
                <w:i/>
                <w:sz w:val="24"/>
                <w:szCs w:val="24"/>
              </w:rPr>
            </w:pPr>
            <w:r w:rsidRPr="008363A7">
              <w:rPr>
                <w:b/>
                <w:i/>
                <w:sz w:val="24"/>
                <w:szCs w:val="24"/>
              </w:rPr>
              <w:t>The meeting moved to part 2</w:t>
            </w: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8363A7" w:rsidP="00F96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</w:t>
            </w: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8363A7" w:rsidRDefault="008363A7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80AF3" w:rsidRPr="00F96BCD" w:rsidRDefault="00D80AF3" w:rsidP="00F96BCD">
            <w:pPr>
              <w:jc w:val="center"/>
              <w:rPr>
                <w:b/>
                <w:sz w:val="24"/>
                <w:szCs w:val="24"/>
              </w:rPr>
            </w:pPr>
            <w:r w:rsidRPr="00F96BCD">
              <w:rPr>
                <w:b/>
                <w:sz w:val="24"/>
                <w:szCs w:val="24"/>
              </w:rPr>
              <w:t>D</w:t>
            </w:r>
          </w:p>
        </w:tc>
      </w:tr>
      <w:tr w:rsidR="006865C5" w:rsidTr="00CF7E6C">
        <w:tc>
          <w:tcPr>
            <w:tcW w:w="682" w:type="dxa"/>
          </w:tcPr>
          <w:p w:rsidR="006865C5" w:rsidRDefault="00B620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BC26D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Leadership Report </w:t>
            </w:r>
            <w:r w:rsidR="006865C5">
              <w:rPr>
                <w:b/>
                <w:sz w:val="24"/>
                <w:szCs w:val="24"/>
              </w:rPr>
              <w:t xml:space="preserve">and SDP </w:t>
            </w:r>
          </w:p>
          <w:p w:rsidR="00C1696B" w:rsidRDefault="004515F7" w:rsidP="00C169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leadership report was distributed</w:t>
            </w:r>
            <w:r w:rsidR="002D5F1F">
              <w:rPr>
                <w:sz w:val="24"/>
                <w:szCs w:val="24"/>
              </w:rPr>
              <w:t xml:space="preserve"> and discussed.</w:t>
            </w:r>
          </w:p>
          <w:p w:rsidR="00CA11B0" w:rsidRDefault="00CA11B0" w:rsidP="004515F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have momentum with OPAL to develop outdoor play provision. </w:t>
            </w:r>
          </w:p>
          <w:p w:rsidR="00CA11B0" w:rsidRDefault="00C1696B" w:rsidP="004515F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Leadership structure is </w:t>
            </w:r>
            <w:r w:rsidR="00CA11B0">
              <w:rPr>
                <w:sz w:val="24"/>
                <w:szCs w:val="24"/>
              </w:rPr>
              <w:t xml:space="preserve">to be finalised. </w:t>
            </w:r>
          </w:p>
          <w:p w:rsidR="00BC26D9" w:rsidRPr="00BC26D9" w:rsidRDefault="00BC26D9" w:rsidP="004515F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BC26D9">
              <w:rPr>
                <w:sz w:val="24"/>
                <w:szCs w:val="24"/>
              </w:rPr>
              <w:t xml:space="preserve">AF attended ‘good’ school training to continue planning getting to </w:t>
            </w:r>
            <w:r w:rsidR="00C1696B">
              <w:rPr>
                <w:sz w:val="24"/>
                <w:szCs w:val="24"/>
              </w:rPr>
              <w:t>‘</w:t>
            </w:r>
            <w:r w:rsidRPr="00BC26D9">
              <w:rPr>
                <w:sz w:val="24"/>
                <w:szCs w:val="24"/>
              </w:rPr>
              <w:t>outstanding</w:t>
            </w:r>
            <w:r w:rsidR="00C1696B">
              <w:rPr>
                <w:sz w:val="24"/>
                <w:szCs w:val="24"/>
              </w:rPr>
              <w:t>’</w:t>
            </w:r>
            <w:r w:rsidRPr="00BC26D9">
              <w:rPr>
                <w:sz w:val="24"/>
                <w:szCs w:val="24"/>
              </w:rPr>
              <w:t>. M</w:t>
            </w:r>
            <w:r>
              <w:rPr>
                <w:sz w:val="24"/>
                <w:szCs w:val="24"/>
              </w:rPr>
              <w:t xml:space="preserve">atthew </w:t>
            </w:r>
            <w:r w:rsidRPr="00BC26D9">
              <w:rPr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arnes</w:t>
            </w:r>
            <w:r w:rsidRPr="00BC26D9">
              <w:rPr>
                <w:sz w:val="24"/>
                <w:szCs w:val="24"/>
              </w:rPr>
              <w:t xml:space="preserve"> visited today and discussed</w:t>
            </w:r>
            <w:r w:rsidR="00C1696B">
              <w:rPr>
                <w:sz w:val="24"/>
                <w:szCs w:val="24"/>
              </w:rPr>
              <w:t xml:space="preserve"> with AF</w:t>
            </w:r>
            <w:r w:rsidRPr="00BC26D9">
              <w:rPr>
                <w:sz w:val="24"/>
                <w:szCs w:val="24"/>
              </w:rPr>
              <w:t xml:space="preserve"> </w:t>
            </w:r>
            <w:r w:rsidR="00C1696B">
              <w:rPr>
                <w:sz w:val="24"/>
                <w:szCs w:val="24"/>
              </w:rPr>
              <w:t xml:space="preserve">the process of </w:t>
            </w:r>
            <w:r w:rsidRPr="00BC26D9">
              <w:rPr>
                <w:sz w:val="24"/>
                <w:szCs w:val="24"/>
              </w:rPr>
              <w:t xml:space="preserve">getting to ‘outstanding’ in 3 years. </w:t>
            </w:r>
          </w:p>
          <w:p w:rsidR="00BC26D9" w:rsidRDefault="00BC26D9" w:rsidP="004515F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have confirmation of our £25,000 SEN funding which will enable us to obtain an outdoor classroom and other items to transform some spaces.</w:t>
            </w:r>
          </w:p>
          <w:p w:rsidR="00096F94" w:rsidRDefault="00BC26D9" w:rsidP="004515F7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>Catholic Life of the School</w:t>
            </w:r>
          </w:p>
          <w:p w:rsidR="00096F94" w:rsidRDefault="00BC26D9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AF, EF and MQ attended a CAST conference. Monitoring </w:t>
            </w:r>
            <w:r w:rsidR="00096F94" w:rsidRPr="00096F94">
              <w:rPr>
                <w:sz w:val="24"/>
                <w:szCs w:val="24"/>
              </w:rPr>
              <w:t>will take place</w:t>
            </w:r>
            <w:r w:rsidR="00C1696B">
              <w:rPr>
                <w:sz w:val="24"/>
                <w:szCs w:val="24"/>
              </w:rPr>
              <w:t xml:space="preserve"> in the s</w:t>
            </w:r>
            <w:r w:rsidRPr="00096F94">
              <w:rPr>
                <w:sz w:val="24"/>
                <w:szCs w:val="24"/>
              </w:rPr>
              <w:t xml:space="preserve">ummer term. </w:t>
            </w:r>
          </w:p>
          <w:p w:rsidR="00096F94" w:rsidRDefault="00BC26D9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>We will aim for outstan</w:t>
            </w:r>
            <w:r w:rsidR="00096F94" w:rsidRPr="00096F94">
              <w:rPr>
                <w:sz w:val="24"/>
                <w:szCs w:val="24"/>
              </w:rPr>
              <w:t xml:space="preserve">ding in our next Section 48. </w:t>
            </w:r>
          </w:p>
          <w:p w:rsidR="00096F94" w:rsidRDefault="00096F94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We have a dynamic Catholic Life group made up of staff and Fr Jonathan. </w:t>
            </w:r>
          </w:p>
          <w:p w:rsidR="00096F94" w:rsidRDefault="00096F94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A Governor’s RE visit has taken place. </w:t>
            </w:r>
          </w:p>
          <w:p w:rsidR="00096F94" w:rsidRDefault="00096F94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We set up prayer spaces in the </w:t>
            </w:r>
            <w:proofErr w:type="spellStart"/>
            <w:r w:rsidRPr="00096F94">
              <w:rPr>
                <w:sz w:val="24"/>
                <w:szCs w:val="24"/>
              </w:rPr>
              <w:t>Bickleigh</w:t>
            </w:r>
            <w:proofErr w:type="spellEnd"/>
            <w:r w:rsidRPr="00096F94">
              <w:rPr>
                <w:sz w:val="24"/>
                <w:szCs w:val="24"/>
              </w:rPr>
              <w:t xml:space="preserve"> Room and feedback from children has been interesting and very positive. </w:t>
            </w:r>
          </w:p>
          <w:p w:rsidR="00096F94" w:rsidRPr="00096F94" w:rsidRDefault="00096F94" w:rsidP="00096F94">
            <w:pPr>
              <w:pStyle w:val="ListParagraph"/>
              <w:numPr>
                <w:ilvl w:val="1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Chaplaincy within CAST schools is being developed and we have put ourselves forward for the pilot.</w:t>
            </w:r>
          </w:p>
          <w:p w:rsidR="004515F7" w:rsidRDefault="00096F94" w:rsidP="00096F9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We are developing our mental health strategy for children and staff. </w:t>
            </w:r>
          </w:p>
          <w:p w:rsidR="00C1696B" w:rsidRPr="00C1696B" w:rsidRDefault="00C1696B" w:rsidP="00C1696B">
            <w:pPr>
              <w:jc w:val="both"/>
              <w:rPr>
                <w:sz w:val="24"/>
                <w:szCs w:val="24"/>
              </w:rPr>
            </w:pPr>
          </w:p>
          <w:p w:rsidR="00096F94" w:rsidRDefault="00096F94" w:rsidP="00096F94">
            <w:pPr>
              <w:jc w:val="both"/>
              <w:rPr>
                <w:sz w:val="24"/>
                <w:szCs w:val="24"/>
              </w:rPr>
            </w:pPr>
            <w:r w:rsidRPr="00096F94">
              <w:rPr>
                <w:i/>
                <w:sz w:val="24"/>
                <w:szCs w:val="24"/>
              </w:rPr>
              <w:t xml:space="preserve">Do we need to visit other schools to find out what they are doing to help us get </w:t>
            </w:r>
            <w:r>
              <w:rPr>
                <w:i/>
                <w:sz w:val="24"/>
                <w:szCs w:val="24"/>
              </w:rPr>
              <w:t xml:space="preserve">to </w:t>
            </w:r>
            <w:r w:rsidRPr="00096F94">
              <w:rPr>
                <w:i/>
                <w:sz w:val="24"/>
                <w:szCs w:val="24"/>
              </w:rPr>
              <w:t>outstanding in Section 48</w:t>
            </w:r>
            <w:r>
              <w:rPr>
                <w:i/>
                <w:sz w:val="24"/>
                <w:szCs w:val="24"/>
              </w:rPr>
              <w:t xml:space="preserve"> or are we doing enough already</w:t>
            </w:r>
            <w:r w:rsidRPr="00096F94">
              <w:rPr>
                <w:i/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>We do work alongside the parishes and feel we are already doing much to get to</w:t>
            </w:r>
            <w:r w:rsidR="00C1696B">
              <w:rPr>
                <w:sz w:val="24"/>
                <w:szCs w:val="24"/>
              </w:rPr>
              <w:t xml:space="preserve"> a judgement of</w:t>
            </w:r>
            <w:r>
              <w:rPr>
                <w:sz w:val="24"/>
                <w:szCs w:val="24"/>
              </w:rPr>
              <w:t xml:space="preserve"> outstanding.</w:t>
            </w:r>
            <w:r w:rsidR="00C1696B">
              <w:rPr>
                <w:sz w:val="24"/>
                <w:szCs w:val="24"/>
              </w:rPr>
              <w:t xml:space="preserve"> It will be interesting to work with the new Diocesan C</w:t>
            </w:r>
            <w:r>
              <w:rPr>
                <w:sz w:val="24"/>
                <w:szCs w:val="24"/>
              </w:rPr>
              <w:t xml:space="preserve">ommissioner once appointed. </w:t>
            </w:r>
          </w:p>
          <w:p w:rsidR="00096F94" w:rsidRDefault="00096F94" w:rsidP="00096F94">
            <w:pPr>
              <w:jc w:val="both"/>
              <w:rPr>
                <w:sz w:val="24"/>
                <w:szCs w:val="24"/>
              </w:rPr>
            </w:pPr>
          </w:p>
          <w:p w:rsidR="00096F94" w:rsidRPr="00096F94" w:rsidRDefault="00096F94" w:rsidP="00096F94">
            <w:pPr>
              <w:jc w:val="both"/>
              <w:rPr>
                <w:b/>
                <w:sz w:val="24"/>
                <w:szCs w:val="24"/>
              </w:rPr>
            </w:pPr>
            <w:r w:rsidRPr="00096F94">
              <w:rPr>
                <w:b/>
                <w:sz w:val="24"/>
                <w:szCs w:val="24"/>
              </w:rPr>
              <w:t>Spring 2019</w:t>
            </w:r>
          </w:p>
          <w:p w:rsidR="00096F94" w:rsidRPr="00096F94" w:rsidRDefault="00096F94" w:rsidP="00096F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Science and Art have been a focus. Teachers have carried out self- evaluation, research and have set expectations for next term which will be monitored. </w:t>
            </w:r>
          </w:p>
          <w:p w:rsidR="00096F94" w:rsidRPr="00096F94" w:rsidRDefault="00096F94" w:rsidP="00096F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 xml:space="preserve">Geography and DT will be the foci next term. </w:t>
            </w:r>
          </w:p>
          <w:p w:rsidR="00096F94" w:rsidRDefault="00096F94" w:rsidP="00096F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96F94">
              <w:rPr>
                <w:sz w:val="24"/>
                <w:szCs w:val="24"/>
              </w:rPr>
              <w:t>AF and KR have complete</w:t>
            </w:r>
            <w:r>
              <w:rPr>
                <w:sz w:val="24"/>
                <w:szCs w:val="24"/>
              </w:rPr>
              <w:t>d meta-</w:t>
            </w:r>
            <w:r w:rsidRPr="00096F94">
              <w:rPr>
                <w:sz w:val="24"/>
                <w:szCs w:val="24"/>
              </w:rPr>
              <w:t xml:space="preserve">cognition training. </w:t>
            </w:r>
          </w:p>
          <w:p w:rsidR="00096F94" w:rsidRDefault="00096F94" w:rsidP="00096F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Leadership structure and Govern</w:t>
            </w:r>
            <w:r w:rsidR="007A20A2">
              <w:rPr>
                <w:sz w:val="24"/>
                <w:szCs w:val="24"/>
              </w:rPr>
              <w:t>ors are still rag rated orange for staff and children.</w:t>
            </w:r>
          </w:p>
          <w:p w:rsidR="007A20A2" w:rsidRDefault="007A20A2" w:rsidP="00096F94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strategy is being developed and a group has been set up to develop the action plan. We have 12 children who are mental health ambassadors. </w:t>
            </w:r>
          </w:p>
          <w:p w:rsidR="00C1696B" w:rsidRDefault="00C1696B" w:rsidP="00C1696B">
            <w:pPr>
              <w:jc w:val="both"/>
              <w:rPr>
                <w:sz w:val="24"/>
                <w:szCs w:val="24"/>
              </w:rPr>
            </w:pPr>
          </w:p>
          <w:p w:rsidR="00C1696B" w:rsidRPr="00C1696B" w:rsidRDefault="00C1696B" w:rsidP="00C1696B">
            <w:pPr>
              <w:jc w:val="both"/>
              <w:rPr>
                <w:sz w:val="24"/>
                <w:szCs w:val="24"/>
              </w:rPr>
            </w:pPr>
          </w:p>
          <w:p w:rsidR="007A20A2" w:rsidRPr="007A20A2" w:rsidRDefault="007A20A2" w:rsidP="007A20A2">
            <w:pPr>
              <w:jc w:val="both"/>
              <w:rPr>
                <w:sz w:val="24"/>
                <w:szCs w:val="24"/>
              </w:rPr>
            </w:pPr>
          </w:p>
          <w:p w:rsidR="007A20A2" w:rsidRPr="007A20A2" w:rsidRDefault="007A20A2" w:rsidP="007A20A2">
            <w:pPr>
              <w:jc w:val="both"/>
              <w:rPr>
                <w:b/>
                <w:sz w:val="24"/>
                <w:szCs w:val="24"/>
              </w:rPr>
            </w:pPr>
            <w:r w:rsidRPr="007A20A2">
              <w:rPr>
                <w:b/>
                <w:sz w:val="24"/>
                <w:szCs w:val="24"/>
              </w:rPr>
              <w:t>Outcomes</w:t>
            </w:r>
          </w:p>
          <w:p w:rsidR="007A20A2" w:rsidRDefault="007A20A2" w:rsidP="007A20A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 prediction is 60 % to obtain a GLD (14 / 45 have SEND)</w:t>
            </w:r>
          </w:p>
          <w:p w:rsidR="007A20A2" w:rsidRDefault="007A20A2" w:rsidP="007A20A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1 phonics – 81% prediction due to very good systematic teaching of phonics</w:t>
            </w:r>
          </w:p>
          <w:p w:rsidR="007A20A2" w:rsidRDefault="007A20A2" w:rsidP="007A20A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 2 –</w:t>
            </w:r>
            <w:r w:rsidR="00C169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have made good progress and GD is better than National in writing and maths.</w:t>
            </w:r>
          </w:p>
          <w:p w:rsidR="007A20A2" w:rsidRDefault="007A20A2" w:rsidP="007A20A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Yr 6 – predicting similar to national. </w:t>
            </w:r>
            <w:r w:rsidR="00DD7B8B">
              <w:rPr>
                <w:sz w:val="24"/>
                <w:szCs w:val="24"/>
              </w:rPr>
              <w:t>Positive predicted SATs results.</w:t>
            </w:r>
          </w:p>
          <w:p w:rsidR="007A20A2" w:rsidRDefault="007A20A2" w:rsidP="007A20A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Attainment of Yr 1 is strong although Yr 5 are an issue, especially maths (KS1 data was low). </w:t>
            </w:r>
          </w:p>
          <w:p w:rsidR="007A20A2" w:rsidRDefault="007A20A2" w:rsidP="007A20A2">
            <w:pPr>
              <w:jc w:val="both"/>
              <w:rPr>
                <w:sz w:val="24"/>
                <w:szCs w:val="24"/>
              </w:rPr>
            </w:pPr>
          </w:p>
          <w:p w:rsidR="00096F94" w:rsidRDefault="007A20A2" w:rsidP="00096F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Summer priorities and outcomes were </w:t>
            </w:r>
            <w:r w:rsidR="00C1696B">
              <w:rPr>
                <w:sz w:val="24"/>
                <w:szCs w:val="24"/>
              </w:rPr>
              <w:t xml:space="preserve">then </w:t>
            </w:r>
            <w:r>
              <w:rPr>
                <w:sz w:val="24"/>
                <w:szCs w:val="24"/>
              </w:rPr>
              <w:t xml:space="preserve">discussed. </w:t>
            </w:r>
          </w:p>
          <w:p w:rsidR="007A20A2" w:rsidRDefault="007A20A2" w:rsidP="00096F94">
            <w:pPr>
              <w:jc w:val="both"/>
              <w:rPr>
                <w:sz w:val="24"/>
                <w:szCs w:val="24"/>
              </w:rPr>
            </w:pPr>
          </w:p>
          <w:p w:rsidR="007A20A2" w:rsidRPr="00DD7B8B" w:rsidRDefault="007A20A2" w:rsidP="00096F94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DD7B8B">
              <w:rPr>
                <w:b/>
                <w:color w:val="0070C0"/>
                <w:sz w:val="24"/>
                <w:szCs w:val="24"/>
              </w:rPr>
              <w:t>The format was com</w:t>
            </w:r>
            <w:r w:rsidR="00DD7B8B" w:rsidRPr="00DD7B8B">
              <w:rPr>
                <w:b/>
                <w:color w:val="0070C0"/>
                <w:sz w:val="24"/>
                <w:szCs w:val="24"/>
              </w:rPr>
              <w:t xml:space="preserve">mended by Governors as clear and concise. </w:t>
            </w:r>
          </w:p>
          <w:p w:rsidR="00DD7B8B" w:rsidRDefault="00DD7B8B" w:rsidP="00096F94">
            <w:pPr>
              <w:jc w:val="both"/>
              <w:rPr>
                <w:sz w:val="24"/>
                <w:szCs w:val="24"/>
              </w:rPr>
            </w:pPr>
          </w:p>
          <w:p w:rsidR="00DD7B8B" w:rsidRDefault="00DD7B8B" w:rsidP="00096F94">
            <w:pPr>
              <w:jc w:val="both"/>
              <w:rPr>
                <w:sz w:val="24"/>
                <w:szCs w:val="24"/>
              </w:rPr>
            </w:pPr>
            <w:r w:rsidRPr="00DD7B8B">
              <w:rPr>
                <w:i/>
                <w:sz w:val="24"/>
                <w:szCs w:val="24"/>
              </w:rPr>
              <w:t xml:space="preserve">Governors queried how we can cope with SEN with a reduced leadership </w:t>
            </w:r>
            <w:r>
              <w:rPr>
                <w:i/>
                <w:sz w:val="24"/>
                <w:szCs w:val="24"/>
              </w:rPr>
              <w:t>structure</w:t>
            </w:r>
            <w:r w:rsidRPr="00DD7B8B">
              <w:rPr>
                <w:i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The </w:t>
            </w:r>
            <w:proofErr w:type="spellStart"/>
            <w:r>
              <w:rPr>
                <w:sz w:val="24"/>
                <w:szCs w:val="24"/>
              </w:rPr>
              <w:t>Asst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 xml:space="preserve"> has taken </w:t>
            </w:r>
            <w:r w:rsidR="00C1696B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much of the organisational roles carried out by the previous </w:t>
            </w:r>
            <w:proofErr w:type="spellStart"/>
            <w:r>
              <w:rPr>
                <w:sz w:val="24"/>
                <w:szCs w:val="24"/>
              </w:rPr>
              <w:t>SENCo</w:t>
            </w:r>
            <w:proofErr w:type="spellEnd"/>
            <w:r>
              <w:rPr>
                <w:sz w:val="24"/>
                <w:szCs w:val="24"/>
              </w:rPr>
              <w:t xml:space="preserve">, thus allowing KR to be more strategic.  </w:t>
            </w:r>
          </w:p>
          <w:p w:rsidR="00096F94" w:rsidRDefault="00096F94" w:rsidP="00096F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096F94" w:rsidRDefault="00096F94" w:rsidP="00F96BCD">
            <w:pPr>
              <w:jc w:val="center"/>
              <w:rPr>
                <w:b/>
                <w:sz w:val="24"/>
                <w:szCs w:val="24"/>
              </w:rPr>
            </w:pPr>
            <w:r w:rsidRPr="00096F94">
              <w:rPr>
                <w:b/>
                <w:sz w:val="24"/>
                <w:szCs w:val="24"/>
              </w:rPr>
              <w:t>Q</w:t>
            </w: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2D5F1F" w:rsidRDefault="002D5F1F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Default="00DD7B8B" w:rsidP="00F96BCD">
            <w:pPr>
              <w:jc w:val="center"/>
              <w:rPr>
                <w:b/>
                <w:sz w:val="24"/>
                <w:szCs w:val="24"/>
              </w:rPr>
            </w:pPr>
          </w:p>
          <w:p w:rsidR="00DD7B8B" w:rsidRPr="00096F94" w:rsidRDefault="00DD7B8B" w:rsidP="00F96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 w:rsidP="0068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Catholic Life of the School </w:t>
            </w:r>
          </w:p>
          <w:p w:rsidR="00DD7B8B" w:rsidRDefault="00464526" w:rsidP="0068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 </w:t>
            </w:r>
            <w:r w:rsidR="00011890">
              <w:rPr>
                <w:sz w:val="24"/>
                <w:szCs w:val="24"/>
              </w:rPr>
              <w:t xml:space="preserve">distributed information and </w:t>
            </w:r>
            <w:r>
              <w:rPr>
                <w:sz w:val="24"/>
                <w:szCs w:val="24"/>
              </w:rPr>
              <w:t xml:space="preserve">fed </w:t>
            </w:r>
            <w:r w:rsidR="006865C5">
              <w:rPr>
                <w:sz w:val="24"/>
                <w:szCs w:val="24"/>
              </w:rPr>
              <w:t xml:space="preserve">back from </w:t>
            </w:r>
            <w:r>
              <w:rPr>
                <w:sz w:val="24"/>
                <w:szCs w:val="24"/>
              </w:rPr>
              <w:t xml:space="preserve">the </w:t>
            </w:r>
            <w:r w:rsidR="006865C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ational </w:t>
            </w:r>
            <w:r w:rsidR="006865C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 of </w:t>
            </w:r>
            <w:r w:rsidR="006865C5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ormation</w:t>
            </w:r>
            <w:r w:rsidR="006865C5">
              <w:rPr>
                <w:sz w:val="24"/>
                <w:szCs w:val="24"/>
              </w:rPr>
              <w:t xml:space="preserve"> programme</w:t>
            </w:r>
            <w:r>
              <w:rPr>
                <w:sz w:val="24"/>
                <w:szCs w:val="24"/>
              </w:rPr>
              <w:t xml:space="preserve"> she has completed. CAST and the Bishop are fully supportive and involved. </w:t>
            </w:r>
            <w:r w:rsidR="00011890">
              <w:rPr>
                <w:sz w:val="24"/>
                <w:szCs w:val="24"/>
              </w:rPr>
              <w:t xml:space="preserve">It was a </w:t>
            </w:r>
            <w:r>
              <w:rPr>
                <w:sz w:val="24"/>
                <w:szCs w:val="24"/>
              </w:rPr>
              <w:t>very valuable</w:t>
            </w:r>
            <w:r w:rsidR="00011890">
              <w:rPr>
                <w:sz w:val="24"/>
                <w:szCs w:val="24"/>
              </w:rPr>
              <w:t>, powerful</w:t>
            </w:r>
            <w:r>
              <w:rPr>
                <w:sz w:val="24"/>
                <w:szCs w:val="24"/>
              </w:rPr>
              <w:t xml:space="preserve"> retreat</w:t>
            </w:r>
            <w:r w:rsidR="00011890">
              <w:rPr>
                <w:sz w:val="24"/>
                <w:szCs w:val="24"/>
              </w:rPr>
              <w:t xml:space="preserve"> and will have an impact, developing </w:t>
            </w:r>
            <w:r>
              <w:rPr>
                <w:sz w:val="24"/>
                <w:szCs w:val="24"/>
              </w:rPr>
              <w:t>vision</w:t>
            </w:r>
            <w:r w:rsidR="00011890">
              <w:rPr>
                <w:sz w:val="24"/>
                <w:szCs w:val="24"/>
              </w:rPr>
              <w:t xml:space="preserve">, leadership and our mission. It confirmed what we do here for children is good but there are ways </w:t>
            </w:r>
            <w:r w:rsidR="00C1696B">
              <w:rPr>
                <w:sz w:val="24"/>
                <w:szCs w:val="24"/>
              </w:rPr>
              <w:t xml:space="preserve">we could engender </w:t>
            </w:r>
            <w:r w:rsidR="00011890">
              <w:rPr>
                <w:sz w:val="24"/>
                <w:szCs w:val="24"/>
              </w:rPr>
              <w:t>more depth and power by giving the children more ownership an</w:t>
            </w:r>
            <w:r w:rsidR="00C1696B">
              <w:rPr>
                <w:sz w:val="24"/>
                <w:szCs w:val="24"/>
              </w:rPr>
              <w:t>d information. We will look to develop</w:t>
            </w:r>
            <w:r w:rsidR="00011890">
              <w:rPr>
                <w:sz w:val="24"/>
                <w:szCs w:val="24"/>
              </w:rPr>
              <w:t xml:space="preserve"> more Catholic social teaching. </w:t>
            </w:r>
          </w:p>
          <w:p w:rsidR="00DD7B8B" w:rsidRDefault="00DD7B8B" w:rsidP="0068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 w:rsidP="0068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Governors</w:t>
            </w:r>
          </w:p>
          <w:p w:rsidR="006865C5" w:rsidRPr="00C1696B" w:rsidRDefault="006865C5" w:rsidP="000118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C1696B">
              <w:rPr>
                <w:color w:val="000000"/>
                <w:sz w:val="24"/>
                <w:szCs w:val="24"/>
              </w:rPr>
              <w:t>New way of working – feedback and discussion</w:t>
            </w:r>
            <w:r w:rsidR="00C1696B" w:rsidRPr="00C1696B">
              <w:rPr>
                <w:color w:val="000000"/>
                <w:sz w:val="24"/>
                <w:szCs w:val="24"/>
              </w:rPr>
              <w:t xml:space="preserve"> including</w:t>
            </w:r>
            <w:r w:rsidR="00C1696B">
              <w:rPr>
                <w:color w:val="000000"/>
                <w:sz w:val="24"/>
                <w:szCs w:val="24"/>
              </w:rPr>
              <w:t xml:space="preserve"> f</w:t>
            </w:r>
            <w:r w:rsidRPr="00C1696B">
              <w:rPr>
                <w:color w:val="000000"/>
                <w:sz w:val="24"/>
                <w:szCs w:val="24"/>
              </w:rPr>
              <w:t>eedback from Governor’s Briefing</w:t>
            </w:r>
            <w:r w:rsidR="00C1696B">
              <w:rPr>
                <w:color w:val="000000"/>
                <w:sz w:val="24"/>
                <w:szCs w:val="24"/>
              </w:rPr>
              <w:t xml:space="preserve"> 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color w:val="000000"/>
                <w:szCs w:val="24"/>
              </w:rPr>
            </w:pPr>
            <w:r w:rsidRPr="00B62019">
              <w:rPr>
                <w:i/>
                <w:color w:val="000000"/>
                <w:szCs w:val="24"/>
              </w:rPr>
              <w:t xml:space="preserve">Schedule of Accountability – confirming we meet requirements 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szCs w:val="24"/>
              </w:rPr>
            </w:pPr>
            <w:r w:rsidRPr="00B62019">
              <w:rPr>
                <w:i/>
                <w:szCs w:val="24"/>
              </w:rPr>
              <w:t>Feedback to CAST re consultation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color w:val="000000"/>
                <w:szCs w:val="24"/>
              </w:rPr>
            </w:pPr>
            <w:r w:rsidRPr="00B62019">
              <w:rPr>
                <w:i/>
                <w:color w:val="000000"/>
                <w:szCs w:val="24"/>
              </w:rPr>
              <w:t>Governor’s Visits Policy and template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color w:val="000000"/>
                <w:szCs w:val="24"/>
              </w:rPr>
            </w:pPr>
            <w:r w:rsidRPr="00B62019">
              <w:rPr>
                <w:i/>
                <w:color w:val="000000"/>
                <w:szCs w:val="24"/>
              </w:rPr>
              <w:t>Chair’s Record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color w:val="000000"/>
                <w:szCs w:val="24"/>
              </w:rPr>
            </w:pPr>
            <w:r w:rsidRPr="00B62019">
              <w:rPr>
                <w:i/>
                <w:color w:val="000000"/>
                <w:szCs w:val="24"/>
              </w:rPr>
              <w:t>Annual Self Evaluation of LGB</w:t>
            </w:r>
          </w:p>
          <w:p w:rsidR="006865C5" w:rsidRPr="00B62019" w:rsidRDefault="006865C5" w:rsidP="00011890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i/>
                <w:color w:val="000000"/>
                <w:szCs w:val="24"/>
              </w:rPr>
            </w:pPr>
            <w:r w:rsidRPr="00B62019">
              <w:rPr>
                <w:i/>
                <w:color w:val="000000"/>
                <w:szCs w:val="24"/>
              </w:rPr>
              <w:t xml:space="preserve">Proposal for RE SEF and feedback </w:t>
            </w:r>
            <w:r w:rsidRPr="00B62019">
              <w:rPr>
                <w:i/>
                <w:szCs w:val="24"/>
              </w:rPr>
              <w:t>to CAST</w:t>
            </w:r>
          </w:p>
          <w:p w:rsidR="000008AA" w:rsidRPr="00B62019" w:rsidRDefault="000008AA" w:rsidP="0000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i/>
                <w:color w:val="000000"/>
                <w:szCs w:val="24"/>
              </w:rPr>
            </w:pPr>
          </w:p>
          <w:p w:rsidR="000008AA" w:rsidRPr="00236E28" w:rsidRDefault="000008AA" w:rsidP="000008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236E28">
              <w:rPr>
                <w:color w:val="000000"/>
                <w:sz w:val="24"/>
                <w:szCs w:val="24"/>
              </w:rPr>
              <w:t xml:space="preserve">The </w:t>
            </w:r>
            <w:r w:rsidR="00C1696B">
              <w:rPr>
                <w:color w:val="000000"/>
                <w:sz w:val="24"/>
                <w:szCs w:val="24"/>
              </w:rPr>
              <w:t xml:space="preserve">Governor’s </w:t>
            </w:r>
            <w:r w:rsidRPr="00236E28">
              <w:rPr>
                <w:color w:val="000000"/>
                <w:sz w:val="24"/>
                <w:szCs w:val="24"/>
              </w:rPr>
              <w:t>briefing gave more clarity about the new ways of working. Governors have 99 identified re</w:t>
            </w:r>
            <w:r w:rsidR="00C1696B">
              <w:rPr>
                <w:color w:val="000000"/>
                <w:sz w:val="24"/>
                <w:szCs w:val="24"/>
              </w:rPr>
              <w:t>sponsibilities in the proposed Schedule of A</w:t>
            </w:r>
            <w:r w:rsidRPr="00236E28">
              <w:rPr>
                <w:color w:val="000000"/>
                <w:sz w:val="24"/>
                <w:szCs w:val="24"/>
              </w:rPr>
              <w:t xml:space="preserve">ccountability. </w:t>
            </w:r>
          </w:p>
          <w:p w:rsidR="000008AA" w:rsidRDefault="000008AA" w:rsidP="000008AA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Visits and working parties must be planned and organised for the new term, each with a focus. There was a discussion about the ne</w:t>
            </w:r>
            <w:r w:rsidR="00236E28">
              <w:rPr>
                <w:color w:val="000000"/>
                <w:sz w:val="24"/>
                <w:szCs w:val="24"/>
              </w:rPr>
              <w:t xml:space="preserve">w procedures. </w:t>
            </w:r>
          </w:p>
          <w:p w:rsidR="000008AA" w:rsidRDefault="00236E28" w:rsidP="00236E28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E4FCA">
              <w:rPr>
                <w:color w:val="000000"/>
                <w:sz w:val="24"/>
                <w:szCs w:val="24"/>
              </w:rPr>
              <w:t>A curriculum visit will look at art and science</w:t>
            </w:r>
            <w:r w:rsidR="005E4FC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5E4FCA">
              <w:rPr>
                <w:color w:val="000000"/>
                <w:sz w:val="24"/>
                <w:szCs w:val="24"/>
              </w:rPr>
              <w:t>ABo</w:t>
            </w:r>
            <w:proofErr w:type="spellEnd"/>
            <w:r w:rsidR="005E4FCA">
              <w:rPr>
                <w:color w:val="000000"/>
                <w:sz w:val="24"/>
                <w:szCs w:val="24"/>
              </w:rPr>
              <w:t>)</w:t>
            </w:r>
            <w:r w:rsidRPr="005E4FCA">
              <w:rPr>
                <w:color w:val="000000"/>
                <w:sz w:val="24"/>
                <w:szCs w:val="24"/>
              </w:rPr>
              <w:t>.</w:t>
            </w:r>
          </w:p>
          <w:p w:rsidR="005E4FCA" w:rsidRDefault="005E4FCA" w:rsidP="00236E28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 governor budget visit </w:t>
            </w:r>
            <w:r w:rsidR="00C1696B">
              <w:rPr>
                <w:color w:val="000000"/>
                <w:sz w:val="24"/>
                <w:szCs w:val="24"/>
              </w:rPr>
              <w:t>will</w:t>
            </w:r>
            <w:r>
              <w:rPr>
                <w:color w:val="000000"/>
                <w:sz w:val="24"/>
                <w:szCs w:val="24"/>
              </w:rPr>
              <w:t xml:space="preserve"> take place (LR)</w:t>
            </w:r>
          </w:p>
          <w:p w:rsidR="000008AA" w:rsidRDefault="005E4FCA" w:rsidP="000008AA">
            <w:pPr>
              <w:pStyle w:val="ListParagraph"/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E4FCA">
              <w:rPr>
                <w:color w:val="000000"/>
                <w:sz w:val="24"/>
                <w:szCs w:val="24"/>
              </w:rPr>
              <w:t xml:space="preserve">SEND visit (LW &amp; RS) </w:t>
            </w:r>
          </w:p>
          <w:p w:rsidR="00C1696B" w:rsidRPr="00C1696B" w:rsidRDefault="00C1696B" w:rsidP="00C16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6865C5" w:rsidRPr="005E4FCA" w:rsidRDefault="006865C5" w:rsidP="000008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5E4FCA">
              <w:rPr>
                <w:b/>
                <w:color w:val="000000"/>
                <w:sz w:val="24"/>
                <w:szCs w:val="24"/>
              </w:rPr>
              <w:t>Membership of LGB</w:t>
            </w:r>
          </w:p>
          <w:p w:rsidR="006865C5" w:rsidRDefault="00A91A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LR will consider applying to become a Foundation Governor. </w:t>
            </w:r>
            <w:r w:rsidR="00C1696B">
              <w:rPr>
                <w:sz w:val="24"/>
                <w:szCs w:val="24"/>
              </w:rPr>
              <w:t xml:space="preserve">Our makeup of Governors does not comply with CAST Schedule of Delegation and we must recruit more Foundation Governors. If Luke were accepted it would make us compliant. </w:t>
            </w:r>
          </w:p>
          <w:p w:rsidR="00C1696B" w:rsidRDefault="00C16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  <w:p w:rsidR="00C1696B" w:rsidRDefault="00C169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 Harry did not complete application form to continue as a Foundation Governor. He will be appropriately thanks for his time and dedication to the school. 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 w:rsidP="006865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from named Governor Leads on Visits and Training</w:t>
            </w:r>
            <w:r>
              <w:rPr>
                <w:sz w:val="24"/>
                <w:szCs w:val="24"/>
              </w:rPr>
              <w:t xml:space="preserve"> </w:t>
            </w:r>
          </w:p>
          <w:p w:rsidR="006865C5" w:rsidRPr="00B62019" w:rsidRDefault="006865C5" w:rsidP="006865C5">
            <w:pPr>
              <w:jc w:val="both"/>
              <w:rPr>
                <w:sz w:val="24"/>
                <w:szCs w:val="24"/>
                <w:u w:val="single"/>
              </w:rPr>
            </w:pPr>
            <w:r w:rsidRPr="00B62019">
              <w:rPr>
                <w:sz w:val="24"/>
                <w:szCs w:val="24"/>
                <w:u w:val="single"/>
              </w:rPr>
              <w:t>Report back on all visits and training undertaken since the last meeting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  <w:p w:rsidR="00A91AB9" w:rsidRPr="00A91AB9" w:rsidRDefault="00A91AB9" w:rsidP="00A91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 w:rsidRPr="00A91AB9">
              <w:rPr>
                <w:color w:val="000000"/>
                <w:sz w:val="24"/>
                <w:szCs w:val="24"/>
              </w:rPr>
              <w:t xml:space="preserve">Catholic Life of the School – the </w:t>
            </w:r>
            <w:r w:rsidR="00D973A8">
              <w:rPr>
                <w:color w:val="000000"/>
                <w:sz w:val="24"/>
                <w:szCs w:val="24"/>
              </w:rPr>
              <w:t xml:space="preserve">visit notes </w:t>
            </w:r>
            <w:r w:rsidRPr="00A91AB9">
              <w:rPr>
                <w:color w:val="000000"/>
                <w:sz w:val="24"/>
                <w:szCs w:val="24"/>
              </w:rPr>
              <w:t xml:space="preserve">were distributed and briefly discussed. </w:t>
            </w:r>
          </w:p>
          <w:p w:rsidR="006865C5" w:rsidRDefault="00A91AB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Safeguarding – LW </w:t>
            </w:r>
            <w:r w:rsidR="00D973A8">
              <w:rPr>
                <w:color w:val="000000"/>
                <w:sz w:val="24"/>
                <w:szCs w:val="24"/>
              </w:rPr>
              <w:t xml:space="preserve">met with AF last week and will complete a report. Safeguarding is robust with weekly safeguarding meetings and very good training each week. Detailed notes are kept by all staff on CPOMS. There is a large level 3 trained safeguarding team.  </w:t>
            </w:r>
          </w:p>
          <w:p w:rsidR="006865C5" w:rsidRDefault="00686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Mental Health Strategy</w:t>
            </w:r>
            <w:r w:rsidR="00D973A8">
              <w:rPr>
                <w:color w:val="000000"/>
                <w:sz w:val="24"/>
                <w:szCs w:val="24"/>
              </w:rPr>
              <w:t xml:space="preserve"> – the developing st</w:t>
            </w:r>
            <w:r w:rsidR="00B62019">
              <w:rPr>
                <w:color w:val="000000"/>
                <w:sz w:val="24"/>
                <w:szCs w:val="24"/>
              </w:rPr>
              <w:t>rategy will be launched in the s</w:t>
            </w:r>
            <w:r w:rsidR="00D973A8">
              <w:rPr>
                <w:color w:val="000000"/>
                <w:sz w:val="24"/>
                <w:szCs w:val="24"/>
              </w:rPr>
              <w:t xml:space="preserve">ummer term and children who are mental health ambassadors will help lead it. It is </w:t>
            </w:r>
            <w:r w:rsidR="00B62019">
              <w:rPr>
                <w:color w:val="000000"/>
                <w:sz w:val="24"/>
                <w:szCs w:val="24"/>
              </w:rPr>
              <w:t xml:space="preserve">very </w:t>
            </w:r>
            <w:r w:rsidR="00D973A8">
              <w:rPr>
                <w:color w:val="000000"/>
                <w:sz w:val="24"/>
                <w:szCs w:val="24"/>
              </w:rPr>
              <w:t xml:space="preserve">joined up and is for staff and children. </w:t>
            </w:r>
          </w:p>
          <w:p w:rsidR="006865C5" w:rsidRDefault="006865C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Opal </w:t>
            </w:r>
            <w:r w:rsidR="00D973A8">
              <w:rPr>
                <w:color w:val="000000"/>
                <w:sz w:val="24"/>
                <w:szCs w:val="24"/>
              </w:rPr>
              <w:t xml:space="preserve">– is a very exciting initiative to transform the outdoor area and meet many SEN needs, with a positive impact on behaviour.  Children will have ownership of their play. ‘Wake up and Shake up’ was also commended by Governors. 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000000"/>
            </w:tcBorders>
          </w:tcPr>
          <w:p w:rsidR="006865C5" w:rsidRDefault="006865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H&amp;S Update</w:t>
            </w:r>
            <w:r>
              <w:rPr>
                <w:sz w:val="24"/>
                <w:szCs w:val="24"/>
              </w:rPr>
              <w:t xml:space="preserve"> 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H&amp;S audit</w:t>
            </w:r>
            <w:r w:rsidR="00D973A8">
              <w:rPr>
                <w:sz w:val="24"/>
                <w:szCs w:val="24"/>
              </w:rPr>
              <w:t xml:space="preserve"> was very positive. We are awaiting the report and are dealing with a few issues that arose.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000000"/>
            </w:tcBorders>
          </w:tcPr>
          <w:p w:rsidR="006865C5" w:rsidRDefault="006865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Policies for approval </w:t>
            </w:r>
          </w:p>
          <w:p w:rsidR="006865C5" w:rsidRDefault="006865C5">
            <w:pPr>
              <w:jc w:val="both"/>
              <w:rPr>
                <w:sz w:val="24"/>
                <w:szCs w:val="24"/>
              </w:rPr>
            </w:pPr>
          </w:p>
          <w:p w:rsidR="00B62019" w:rsidRDefault="00B62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None to consider at this stage. AF and AB are meeting about policies in the new term. </w:t>
            </w: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865C5" w:rsidTr="00CF7E6C">
        <w:trPr>
          <w:trHeight w:val="940"/>
        </w:trPr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910" w:type="dxa"/>
            <w:tcBorders>
              <w:bottom w:val="single" w:sz="4" w:space="0" w:color="000000"/>
            </w:tcBorders>
          </w:tcPr>
          <w:p w:rsidR="006865C5" w:rsidRDefault="006865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Items</w:t>
            </w:r>
            <w:r>
              <w:rPr>
                <w:sz w:val="24"/>
                <w:szCs w:val="24"/>
              </w:rPr>
              <w:t xml:space="preserve"> </w:t>
            </w:r>
          </w:p>
          <w:p w:rsidR="006865C5" w:rsidRDefault="00E2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6865C5" w:rsidRPr="00B62019" w:rsidRDefault="006865C5" w:rsidP="00B62019">
            <w:pPr>
              <w:pStyle w:val="ListParagraph"/>
              <w:numPr>
                <w:ilvl w:val="0"/>
                <w:numId w:val="1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Correspondence </w:t>
            </w:r>
          </w:p>
          <w:p w:rsidR="006865C5" w:rsidRDefault="00E211C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None received. </w:t>
            </w: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65C5" w:rsidTr="00CF7E6C">
        <w:tc>
          <w:tcPr>
            <w:tcW w:w="682" w:type="dxa"/>
          </w:tcPr>
          <w:p w:rsidR="006865C5" w:rsidRDefault="00686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:rsidR="006865C5" w:rsidRDefault="006865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0" w:type="dxa"/>
          </w:tcPr>
          <w:p w:rsidR="006865C5" w:rsidRDefault="006865C5" w:rsidP="00B6201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next meeting: </w:t>
            </w:r>
            <w:r w:rsidR="00B62019">
              <w:rPr>
                <w:b/>
                <w:sz w:val="24"/>
                <w:szCs w:val="24"/>
              </w:rPr>
              <w:t>21</w:t>
            </w:r>
            <w:r w:rsidR="00B62019" w:rsidRPr="00B62019">
              <w:rPr>
                <w:b/>
                <w:sz w:val="24"/>
                <w:szCs w:val="24"/>
                <w:vertAlign w:val="superscript"/>
              </w:rPr>
              <w:t>st</w:t>
            </w:r>
            <w:r w:rsidR="00B62019">
              <w:rPr>
                <w:b/>
                <w:sz w:val="24"/>
                <w:szCs w:val="24"/>
              </w:rPr>
              <w:t xml:space="preserve"> May at 6pm</w:t>
            </w:r>
          </w:p>
        </w:tc>
        <w:tc>
          <w:tcPr>
            <w:tcW w:w="1304" w:type="dxa"/>
          </w:tcPr>
          <w:p w:rsidR="006865C5" w:rsidRPr="00F96BCD" w:rsidRDefault="006865C5" w:rsidP="00F96B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F6A0D" w:rsidRDefault="00FF6A0D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>
      <w:pPr>
        <w:jc w:val="center"/>
      </w:pPr>
    </w:p>
    <w:p w:rsidR="00281D54" w:rsidRDefault="00281D54" w:rsidP="00281D54">
      <w:r>
        <w:t>Luke Robinson                                                                                                   Ali Brocksom</w:t>
      </w:r>
    </w:p>
    <w:p w:rsidR="00281D54" w:rsidRDefault="00281D54" w:rsidP="00281D54">
      <w:r>
        <w:t>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Clerk</w:t>
      </w:r>
    </w:p>
    <w:p w:rsidR="004D09FC" w:rsidRDefault="004D09FC" w:rsidP="00281D54"/>
    <w:p w:rsidR="004D09FC" w:rsidRDefault="004D09FC" w:rsidP="00281D54">
      <w:r>
        <w:br/>
        <w:t>Date</w:t>
      </w:r>
    </w:p>
    <w:sectPr w:rsidR="004D09FC" w:rsidSect="00B620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16" w:bottom="720" w:left="1079" w:header="170" w:footer="709" w:gutter="0"/>
      <w:pgNumType w:start="55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51" w:rsidRDefault="00EE1351">
      <w:r>
        <w:separator/>
      </w:r>
    </w:p>
  </w:endnote>
  <w:endnote w:type="continuationSeparator" w:id="0">
    <w:p w:rsidR="00EE1351" w:rsidRDefault="00EE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chitects Daught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0D" w:rsidRDefault="00FF6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247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2019" w:rsidRDefault="00B620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170E">
          <w:rPr>
            <w:noProof/>
          </w:rPr>
          <w:t>554</w:t>
        </w:r>
        <w:r>
          <w:rPr>
            <w:noProof/>
          </w:rPr>
          <w:fldChar w:fldCharType="end"/>
        </w:r>
      </w:p>
    </w:sdtContent>
  </w:sdt>
  <w:p w:rsidR="00FF6A0D" w:rsidRDefault="00FF6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chitects Daughter" w:eastAsia="Architects Daughter" w:hAnsi="Architects Daughter" w:cs="Architects Daughter"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0D" w:rsidRDefault="00FF6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51" w:rsidRDefault="00EE1351">
      <w:r>
        <w:separator/>
      </w:r>
    </w:p>
  </w:footnote>
  <w:footnote w:type="continuationSeparator" w:id="0">
    <w:p w:rsidR="00EE1351" w:rsidRDefault="00EE1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0D" w:rsidRDefault="00FF6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0D" w:rsidRDefault="006865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5115560</wp:posOffset>
          </wp:positionH>
          <wp:positionV relativeFrom="paragraph">
            <wp:posOffset>34925</wp:posOffset>
          </wp:positionV>
          <wp:extent cx="1200150" cy="1301750"/>
          <wp:effectExtent l="0" t="0" r="0" b="0"/>
          <wp:wrapSquare wrapText="bothSides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301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4DAA">
      <w:rPr>
        <w:noProof/>
        <w:color w:val="000000"/>
      </w:rPr>
      <w:drawing>
        <wp:inline distT="0" distB="0" distL="114300" distR="114300">
          <wp:extent cx="2119630" cy="1484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9630" cy="1484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64DAA">
      <w:rPr>
        <w:color w:val="000000"/>
      </w:rPr>
      <w:t xml:space="preserve">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A0D" w:rsidRDefault="00FF6A0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568E"/>
    <w:multiLevelType w:val="hybridMultilevel"/>
    <w:tmpl w:val="96BC5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1117"/>
    <w:multiLevelType w:val="multilevel"/>
    <w:tmpl w:val="B4FA8CE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6C13247"/>
    <w:multiLevelType w:val="hybridMultilevel"/>
    <w:tmpl w:val="29B20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B1F"/>
    <w:multiLevelType w:val="multilevel"/>
    <w:tmpl w:val="C5A60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6BC6EFB"/>
    <w:multiLevelType w:val="hybridMultilevel"/>
    <w:tmpl w:val="F6BA0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13B5"/>
    <w:multiLevelType w:val="hybridMultilevel"/>
    <w:tmpl w:val="938A9574"/>
    <w:lvl w:ilvl="0" w:tplc="42B0D78C">
      <w:start w:val="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51092"/>
    <w:multiLevelType w:val="hybridMultilevel"/>
    <w:tmpl w:val="C4E0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B2897"/>
    <w:multiLevelType w:val="multilevel"/>
    <w:tmpl w:val="BCB063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BEA58EA"/>
    <w:multiLevelType w:val="multilevel"/>
    <w:tmpl w:val="AD648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FB55BB5"/>
    <w:multiLevelType w:val="hybridMultilevel"/>
    <w:tmpl w:val="EA26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EE1"/>
    <w:multiLevelType w:val="hybridMultilevel"/>
    <w:tmpl w:val="C6D0C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D"/>
    <w:rsid w:val="000008AA"/>
    <w:rsid w:val="00011890"/>
    <w:rsid w:val="00096F94"/>
    <w:rsid w:val="00165EB0"/>
    <w:rsid w:val="00236E28"/>
    <w:rsid w:val="00281D54"/>
    <w:rsid w:val="002A6F70"/>
    <w:rsid w:val="002D5F1F"/>
    <w:rsid w:val="0042482D"/>
    <w:rsid w:val="004515F7"/>
    <w:rsid w:val="00464526"/>
    <w:rsid w:val="00464DAA"/>
    <w:rsid w:val="004D09FC"/>
    <w:rsid w:val="005D44EE"/>
    <w:rsid w:val="005E4FCA"/>
    <w:rsid w:val="006865C5"/>
    <w:rsid w:val="007A20A2"/>
    <w:rsid w:val="008363A7"/>
    <w:rsid w:val="00A91AB9"/>
    <w:rsid w:val="00B62019"/>
    <w:rsid w:val="00BC26D9"/>
    <w:rsid w:val="00C1696B"/>
    <w:rsid w:val="00CA11B0"/>
    <w:rsid w:val="00CF7E6C"/>
    <w:rsid w:val="00D3520B"/>
    <w:rsid w:val="00D36F5F"/>
    <w:rsid w:val="00D80AF3"/>
    <w:rsid w:val="00D973A8"/>
    <w:rsid w:val="00DD7B8B"/>
    <w:rsid w:val="00E211CF"/>
    <w:rsid w:val="00EE1351"/>
    <w:rsid w:val="00F1170E"/>
    <w:rsid w:val="00F96BCD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A4656-D1BF-460A-8FD4-917AA13D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515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2019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2019"/>
    <w:rPr>
      <w:rFonts w:asciiTheme="minorHAnsi" w:eastAsiaTheme="minorEastAsia" w:hAnsiTheme="minorHAns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70E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0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Brocksom</dc:creator>
  <cp:lastModifiedBy>Ali Brocksom</cp:lastModifiedBy>
  <cp:revision>16</cp:revision>
  <cp:lastPrinted>2019-05-21T16:27:00Z</cp:lastPrinted>
  <dcterms:created xsi:type="dcterms:W3CDTF">2019-04-03T16:30:00Z</dcterms:created>
  <dcterms:modified xsi:type="dcterms:W3CDTF">2019-05-21T16:48:00Z</dcterms:modified>
</cp:coreProperties>
</file>